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78B22E" w14:textId="29867274" w:rsidR="0025069C" w:rsidRPr="00E85B41" w:rsidRDefault="00FB26EE" w:rsidP="00AE68CA">
      <w:pPr>
        <w:ind w:right="425"/>
        <w:rPr>
          <w:rFonts w:ascii="Segoe UI" w:hAnsi="Segoe UI" w:cs="Segoe UI"/>
          <w:sz w:val="22"/>
          <w:szCs w:val="22"/>
        </w:rPr>
      </w:pPr>
      <w:bookmarkStart w:id="0" w:name="_GoBack"/>
      <w:bookmarkEnd w:id="0"/>
      <w:r>
        <w:rPr>
          <w:rFonts w:ascii="Segoe UI" w:hAnsi="Segoe UI" w:cs="Segoe UI"/>
          <w:b/>
          <w:sz w:val="26"/>
          <w:szCs w:val="26"/>
          <w:u w:val="single"/>
        </w:rPr>
        <w:t>Rückgang zwar abgeschwächt, aber weiter zweistellig</w:t>
      </w:r>
    </w:p>
    <w:p w14:paraId="73D04E95" w14:textId="77777777" w:rsidR="00A22D43" w:rsidRPr="00E85B41" w:rsidRDefault="00A22D43" w:rsidP="00A22D43">
      <w:pPr>
        <w:ind w:right="425"/>
        <w:rPr>
          <w:rFonts w:ascii="Segoe UI" w:hAnsi="Segoe UI" w:cs="Segoe UI"/>
          <w:sz w:val="22"/>
          <w:szCs w:val="22"/>
        </w:rPr>
      </w:pPr>
    </w:p>
    <w:p w14:paraId="01D7B762" w14:textId="6AEA15C8" w:rsidR="00007513" w:rsidRPr="00AF1988" w:rsidRDefault="00AF1988" w:rsidP="00A22D43">
      <w:pPr>
        <w:ind w:right="425"/>
        <w:rPr>
          <w:rFonts w:ascii="Segoe UI" w:hAnsi="Segoe UI" w:cs="Segoe UI"/>
          <w:b/>
          <w:bCs/>
          <w:sz w:val="22"/>
          <w:szCs w:val="22"/>
        </w:rPr>
      </w:pPr>
      <w:r w:rsidRPr="00AF1988">
        <w:rPr>
          <w:rFonts w:ascii="Segoe UI" w:hAnsi="Segoe UI" w:cs="Segoe UI"/>
          <w:b/>
          <w:bCs/>
          <w:sz w:val="22"/>
          <w:szCs w:val="22"/>
        </w:rPr>
        <w:t xml:space="preserve">Der Verband für Dämmsysteme, Putz und Mörtel (VDPM) </w:t>
      </w:r>
      <w:r>
        <w:rPr>
          <w:rFonts w:ascii="Segoe UI" w:hAnsi="Segoe UI" w:cs="Segoe UI"/>
          <w:b/>
          <w:bCs/>
          <w:sz w:val="22"/>
          <w:szCs w:val="22"/>
        </w:rPr>
        <w:t xml:space="preserve">hat </w:t>
      </w:r>
      <w:r w:rsidR="00FB26EE">
        <w:rPr>
          <w:rFonts w:ascii="Segoe UI" w:hAnsi="Segoe UI" w:cs="Segoe UI"/>
          <w:b/>
          <w:bCs/>
          <w:sz w:val="22"/>
          <w:szCs w:val="22"/>
        </w:rPr>
        <w:t>gemeinsam mit der B+L Marktdaten GmbH die aktuelle Estrichmörtel-Marktstatistik für 2025 veröffentlicht. Die schwache Baukonjunktur wirk</w:t>
      </w:r>
      <w:r w:rsidR="00BE3500">
        <w:rPr>
          <w:rFonts w:ascii="Segoe UI" w:hAnsi="Segoe UI" w:cs="Segoe UI"/>
          <w:b/>
          <w:bCs/>
          <w:sz w:val="22"/>
          <w:szCs w:val="22"/>
        </w:rPr>
        <w:t>t</w:t>
      </w:r>
      <w:r w:rsidR="00FB26EE">
        <w:rPr>
          <w:rFonts w:ascii="Segoe UI" w:hAnsi="Segoe UI" w:cs="Segoe UI"/>
          <w:b/>
          <w:bCs/>
          <w:sz w:val="22"/>
          <w:szCs w:val="22"/>
        </w:rPr>
        <w:t xml:space="preserve"> sich auch im laufenden Jahr deutlich negativ auf die Estrich-Branche aus. </w:t>
      </w:r>
    </w:p>
    <w:p w14:paraId="3FA4D42B" w14:textId="77777777" w:rsidR="00007513" w:rsidRPr="00D0514E" w:rsidRDefault="00007513" w:rsidP="00A22D43">
      <w:pPr>
        <w:ind w:right="425"/>
        <w:rPr>
          <w:rFonts w:ascii="Segoe UI" w:hAnsi="Segoe UI" w:cs="Segoe UI"/>
          <w:sz w:val="22"/>
          <w:szCs w:val="22"/>
        </w:rPr>
      </w:pPr>
    </w:p>
    <w:p w14:paraId="045BA878" w14:textId="157ABCAD" w:rsidR="008D5A3C" w:rsidRDefault="00BE3500" w:rsidP="00A22D43">
      <w:pPr>
        <w:ind w:right="425"/>
        <w:rPr>
          <w:rFonts w:ascii="Segoe UI" w:hAnsi="Segoe UI" w:cs="Segoe UI"/>
          <w:sz w:val="22"/>
          <w:szCs w:val="22"/>
        </w:rPr>
      </w:pPr>
      <w:r>
        <w:rPr>
          <w:rFonts w:ascii="Segoe UI" w:hAnsi="Segoe UI" w:cs="Segoe UI"/>
          <w:sz w:val="22"/>
          <w:szCs w:val="22"/>
        </w:rPr>
        <w:t xml:space="preserve">Das </w:t>
      </w:r>
      <w:r w:rsidR="008337A6">
        <w:rPr>
          <w:rFonts w:ascii="Segoe UI" w:hAnsi="Segoe UI" w:cs="Segoe UI"/>
          <w:sz w:val="22"/>
          <w:szCs w:val="22"/>
        </w:rPr>
        <w:t>Minus</w:t>
      </w:r>
      <w:r w:rsidR="008D5A3C">
        <w:rPr>
          <w:rFonts w:ascii="Segoe UI" w:hAnsi="Segoe UI" w:cs="Segoe UI"/>
          <w:sz w:val="22"/>
          <w:szCs w:val="22"/>
        </w:rPr>
        <w:t xml:space="preserve"> </w:t>
      </w:r>
      <w:r>
        <w:rPr>
          <w:rFonts w:ascii="Segoe UI" w:hAnsi="Segoe UI" w:cs="Segoe UI"/>
          <w:sz w:val="22"/>
          <w:szCs w:val="22"/>
        </w:rPr>
        <w:t>beim Absatz ist nicht ganz so drastisch wie im Vorjahr (-19 Prozent zu 2023), aber mit -10,3 Prozent im Vergleich zu 2024 immer noch zweistellig. In absoluten Zahlen bedeutet das einen Rückgang von 2,</w:t>
      </w:r>
      <w:r w:rsidR="00F460E7">
        <w:rPr>
          <w:rFonts w:ascii="Segoe UI" w:hAnsi="Segoe UI" w:cs="Segoe UI"/>
          <w:sz w:val="22"/>
          <w:szCs w:val="22"/>
        </w:rPr>
        <w:t xml:space="preserve">8 </w:t>
      </w:r>
      <w:r>
        <w:rPr>
          <w:rFonts w:ascii="Segoe UI" w:hAnsi="Segoe UI" w:cs="Segoe UI"/>
          <w:sz w:val="22"/>
          <w:szCs w:val="22"/>
        </w:rPr>
        <w:t>Mio. m³ Estrichmörtel im vergangenen Jahr auf nun 2,</w:t>
      </w:r>
      <w:r w:rsidR="00F460E7">
        <w:rPr>
          <w:rFonts w:ascii="Segoe UI" w:hAnsi="Segoe UI" w:cs="Segoe UI"/>
          <w:sz w:val="22"/>
          <w:szCs w:val="22"/>
        </w:rPr>
        <w:t xml:space="preserve">5 </w:t>
      </w:r>
      <w:r>
        <w:rPr>
          <w:rFonts w:ascii="Segoe UI" w:hAnsi="Segoe UI" w:cs="Segoe UI"/>
          <w:sz w:val="22"/>
          <w:szCs w:val="22"/>
        </w:rPr>
        <w:t xml:space="preserve">Mio. m³ in 2025. Die Werte für das letzte Quartal hat B+L im Rahmen der Prognose hochgerechnet. Damit ist klar, dass die letzten Wochen dieses Jahres keine Erholung </w:t>
      </w:r>
      <w:r w:rsidR="00451BEF">
        <w:rPr>
          <w:rFonts w:ascii="Segoe UI" w:hAnsi="Segoe UI" w:cs="Segoe UI"/>
          <w:sz w:val="22"/>
          <w:szCs w:val="22"/>
        </w:rPr>
        <w:t xml:space="preserve">im Markt bewirken, auch wenn die </w:t>
      </w:r>
      <w:r w:rsidR="008337A6">
        <w:rPr>
          <w:rFonts w:ascii="Segoe UI" w:hAnsi="Segoe UI" w:cs="Segoe UI"/>
          <w:sz w:val="22"/>
          <w:szCs w:val="22"/>
        </w:rPr>
        <w:t>Baug</w:t>
      </w:r>
      <w:r w:rsidR="00451BEF">
        <w:rPr>
          <w:rFonts w:ascii="Segoe UI" w:hAnsi="Segoe UI" w:cs="Segoe UI"/>
          <w:sz w:val="22"/>
          <w:szCs w:val="22"/>
        </w:rPr>
        <w:t xml:space="preserve">enehmigungszahlen aktuell eine leicht verbesserte Tendenz aufweisen. </w:t>
      </w:r>
      <w:r w:rsidR="008337A6">
        <w:rPr>
          <w:rFonts w:ascii="Segoe UI" w:hAnsi="Segoe UI" w:cs="Segoe UI"/>
          <w:sz w:val="22"/>
          <w:szCs w:val="22"/>
        </w:rPr>
        <w:t>Inwieweit sich die Maßnahmen der Bundesregierung auf das Investitionsengagement am Bau im neuen Jahr auswirken</w:t>
      </w:r>
      <w:r w:rsidR="00AC4BD7">
        <w:rPr>
          <w:rFonts w:ascii="Segoe UI" w:hAnsi="Segoe UI" w:cs="Segoe UI"/>
          <w:sz w:val="22"/>
          <w:szCs w:val="22"/>
        </w:rPr>
        <w:t>,</w:t>
      </w:r>
      <w:r w:rsidR="008337A6">
        <w:rPr>
          <w:rFonts w:ascii="Segoe UI" w:hAnsi="Segoe UI" w:cs="Segoe UI"/>
          <w:sz w:val="22"/>
          <w:szCs w:val="22"/>
        </w:rPr>
        <w:t xml:space="preserve"> bleibt abzuwarten.</w:t>
      </w:r>
    </w:p>
    <w:p w14:paraId="737B7035" w14:textId="77777777" w:rsidR="008D5A3C" w:rsidRDefault="008D5A3C" w:rsidP="00A22D43">
      <w:pPr>
        <w:ind w:right="425"/>
        <w:rPr>
          <w:rFonts w:ascii="Segoe UI" w:hAnsi="Segoe UI" w:cs="Segoe UI"/>
          <w:sz w:val="22"/>
          <w:szCs w:val="22"/>
        </w:rPr>
      </w:pPr>
    </w:p>
    <w:p w14:paraId="6B321556" w14:textId="6614A18C" w:rsidR="00451BEF" w:rsidRDefault="00451BEF" w:rsidP="00451BEF">
      <w:pPr>
        <w:ind w:right="425"/>
        <w:rPr>
          <w:rFonts w:ascii="Segoe UI" w:hAnsi="Segoe UI" w:cs="Segoe UI"/>
          <w:sz w:val="22"/>
          <w:szCs w:val="22"/>
        </w:rPr>
      </w:pPr>
      <w:r>
        <w:rPr>
          <w:rFonts w:ascii="Segoe UI" w:hAnsi="Segoe UI" w:cs="Segoe UI"/>
          <w:sz w:val="22"/>
          <w:szCs w:val="22"/>
        </w:rPr>
        <w:t xml:space="preserve">Nachdem </w:t>
      </w:r>
      <w:r w:rsidR="008337A6">
        <w:rPr>
          <w:rFonts w:ascii="Segoe UI" w:hAnsi="Segoe UI" w:cs="Segoe UI"/>
          <w:sz w:val="22"/>
          <w:szCs w:val="22"/>
        </w:rPr>
        <w:t>2024</w:t>
      </w:r>
      <w:r>
        <w:rPr>
          <w:rFonts w:ascii="Segoe UI" w:hAnsi="Segoe UI" w:cs="Segoe UI"/>
          <w:sz w:val="22"/>
          <w:szCs w:val="22"/>
        </w:rPr>
        <w:t xml:space="preserve"> alle Estrich-Produkte beim Absatz zweistellig einbüßten, fallen in 2025 nur Zementestrich</w:t>
      </w:r>
      <w:r w:rsidR="00F460E7">
        <w:rPr>
          <w:rFonts w:ascii="Segoe UI" w:hAnsi="Segoe UI" w:cs="Segoe UI"/>
          <w:sz w:val="22"/>
          <w:szCs w:val="22"/>
        </w:rPr>
        <w:t xml:space="preserve"> als Sackware</w:t>
      </w:r>
      <w:r>
        <w:rPr>
          <w:rFonts w:ascii="Segoe UI" w:hAnsi="Segoe UI" w:cs="Segoe UI"/>
          <w:sz w:val="22"/>
          <w:szCs w:val="22"/>
        </w:rPr>
        <w:t xml:space="preserve"> </w:t>
      </w:r>
      <w:r w:rsidR="00F460E7">
        <w:rPr>
          <w:rFonts w:ascii="Segoe UI" w:hAnsi="Segoe UI" w:cs="Segoe UI"/>
          <w:sz w:val="22"/>
          <w:szCs w:val="22"/>
        </w:rPr>
        <w:t>mit</w:t>
      </w:r>
      <w:r>
        <w:rPr>
          <w:rFonts w:ascii="Segoe UI" w:hAnsi="Segoe UI" w:cs="Segoe UI"/>
          <w:sz w:val="22"/>
          <w:szCs w:val="22"/>
        </w:rPr>
        <w:t>-14,1 Prozent und Calciumsulfat-Fließestrich</w:t>
      </w:r>
      <w:r w:rsidR="00F460E7">
        <w:rPr>
          <w:rFonts w:ascii="Segoe UI" w:hAnsi="Segoe UI" w:cs="Segoe UI"/>
          <w:sz w:val="22"/>
          <w:szCs w:val="22"/>
        </w:rPr>
        <w:t>e als Werk-Frischmörtel (Fahrmischer) und Werk-Trockenmörtel (Silo)</w:t>
      </w:r>
      <w:r>
        <w:rPr>
          <w:rFonts w:ascii="Segoe UI" w:hAnsi="Segoe UI" w:cs="Segoe UI"/>
          <w:sz w:val="22"/>
          <w:szCs w:val="22"/>
        </w:rPr>
        <w:t>-</w:t>
      </w:r>
      <w:r w:rsidR="00F460E7">
        <w:rPr>
          <w:rFonts w:ascii="Segoe UI" w:hAnsi="Segoe UI" w:cs="Segoe UI"/>
          <w:sz w:val="22"/>
          <w:szCs w:val="22"/>
        </w:rPr>
        <w:t xml:space="preserve">mit rd. </w:t>
      </w:r>
      <w:r>
        <w:rPr>
          <w:rFonts w:ascii="Segoe UI" w:hAnsi="Segoe UI" w:cs="Segoe UI"/>
          <w:sz w:val="22"/>
          <w:szCs w:val="22"/>
        </w:rPr>
        <w:t xml:space="preserve">-13 Prozent aus dem Rahmen. </w:t>
      </w:r>
      <w:r w:rsidR="00F460E7">
        <w:rPr>
          <w:rFonts w:ascii="Segoe UI" w:hAnsi="Segoe UI" w:cs="Segoe UI"/>
          <w:sz w:val="22"/>
          <w:szCs w:val="22"/>
        </w:rPr>
        <w:t xml:space="preserve">Konventioneller </w:t>
      </w:r>
      <w:r>
        <w:rPr>
          <w:rFonts w:ascii="Segoe UI" w:hAnsi="Segoe UI" w:cs="Segoe UI"/>
          <w:sz w:val="22"/>
          <w:szCs w:val="22"/>
        </w:rPr>
        <w:t xml:space="preserve">Baustellen-Zementestrich verbucht ein Minus von 9,8 Prozent, Zementfließestrich von 8,7 Prozent. </w:t>
      </w:r>
      <w:r w:rsidR="009A73E7">
        <w:rPr>
          <w:rFonts w:ascii="Segoe UI" w:hAnsi="Segoe UI" w:cs="Segoe UI"/>
          <w:sz w:val="22"/>
          <w:szCs w:val="22"/>
        </w:rPr>
        <w:t xml:space="preserve">Schnellestriche verlieren 4,5 Prozent und </w:t>
      </w:r>
      <w:r w:rsidR="00F460E7">
        <w:rPr>
          <w:rFonts w:ascii="Segoe UI" w:hAnsi="Segoe UI" w:cs="Segoe UI"/>
          <w:sz w:val="22"/>
          <w:szCs w:val="22"/>
        </w:rPr>
        <w:t xml:space="preserve">Fließestriche aus dem </w:t>
      </w:r>
      <w:proofErr w:type="spellStart"/>
      <w:r w:rsidR="00F460E7">
        <w:rPr>
          <w:rFonts w:ascii="Segoe UI" w:hAnsi="Segoe UI" w:cs="Segoe UI"/>
          <w:sz w:val="22"/>
          <w:szCs w:val="22"/>
        </w:rPr>
        <w:t>Mixmobil</w:t>
      </w:r>
      <w:proofErr w:type="spellEnd"/>
      <w:r w:rsidR="009A73E7">
        <w:rPr>
          <w:rFonts w:ascii="Segoe UI" w:hAnsi="Segoe UI" w:cs="Segoe UI"/>
          <w:sz w:val="22"/>
          <w:szCs w:val="22"/>
        </w:rPr>
        <w:t xml:space="preserve"> sogar nur 1,9 Prozent. </w:t>
      </w:r>
      <w:r>
        <w:rPr>
          <w:rFonts w:ascii="Segoe UI" w:hAnsi="Segoe UI" w:cs="Segoe UI"/>
          <w:sz w:val="22"/>
          <w:szCs w:val="22"/>
        </w:rPr>
        <w:t xml:space="preserve">Der Absatz aller sonstigen Estriche sinkt zusammen um 11,5 Prozent. </w:t>
      </w:r>
    </w:p>
    <w:p w14:paraId="7B92DE9B" w14:textId="77777777" w:rsidR="00451BEF" w:rsidRDefault="00451BEF" w:rsidP="00A22D43">
      <w:pPr>
        <w:ind w:right="425"/>
        <w:rPr>
          <w:rFonts w:ascii="Segoe UI" w:hAnsi="Segoe UI" w:cs="Segoe UI"/>
          <w:sz w:val="22"/>
          <w:szCs w:val="22"/>
        </w:rPr>
      </w:pPr>
    </w:p>
    <w:p w14:paraId="43E4B887" w14:textId="04371B84" w:rsidR="00AA7274" w:rsidRDefault="009A73E7" w:rsidP="00AA7274">
      <w:pPr>
        <w:ind w:right="425"/>
        <w:rPr>
          <w:rFonts w:ascii="Segoe UI" w:hAnsi="Segoe UI" w:cs="Segoe UI"/>
          <w:sz w:val="22"/>
          <w:szCs w:val="22"/>
        </w:rPr>
      </w:pPr>
      <w:r>
        <w:rPr>
          <w:rFonts w:ascii="Segoe UI" w:hAnsi="Segoe UI" w:cs="Segoe UI"/>
          <w:sz w:val="22"/>
          <w:szCs w:val="22"/>
        </w:rPr>
        <w:t xml:space="preserve">So gut wie keine nennenswerten Verschiebungen gibt es bei den Marktanteilen der verschiedenen Estrichmörtel. </w:t>
      </w:r>
      <w:r w:rsidR="00AA7274">
        <w:rPr>
          <w:rFonts w:ascii="Segoe UI" w:hAnsi="Segoe UI" w:cs="Segoe UI"/>
          <w:sz w:val="22"/>
          <w:szCs w:val="22"/>
        </w:rPr>
        <w:t xml:space="preserve">Konventioneller </w:t>
      </w:r>
      <w:r>
        <w:rPr>
          <w:rFonts w:ascii="Segoe UI" w:hAnsi="Segoe UI" w:cs="Segoe UI"/>
          <w:sz w:val="22"/>
          <w:szCs w:val="22"/>
        </w:rPr>
        <w:t xml:space="preserve">Zementestrich behält die erste Position mit aktuell </w:t>
      </w:r>
      <w:r w:rsidR="00AA7274">
        <w:rPr>
          <w:rFonts w:ascii="Segoe UI" w:hAnsi="Segoe UI" w:cs="Segoe UI"/>
          <w:sz w:val="22"/>
          <w:szCs w:val="22"/>
        </w:rPr>
        <w:t xml:space="preserve">1,05 Mio. m³ und einem Anteil von </w:t>
      </w:r>
      <w:r>
        <w:rPr>
          <w:rFonts w:ascii="Segoe UI" w:hAnsi="Segoe UI" w:cs="Segoe UI"/>
          <w:sz w:val="22"/>
          <w:szCs w:val="22"/>
        </w:rPr>
        <w:t>42 Prozent</w:t>
      </w:r>
      <w:r w:rsidR="00AA7274">
        <w:rPr>
          <w:rFonts w:ascii="Segoe UI" w:hAnsi="Segoe UI" w:cs="Segoe UI"/>
          <w:sz w:val="22"/>
          <w:szCs w:val="22"/>
        </w:rPr>
        <w:t>. Es folgt Calciumsulfat-Fließestrich mit 0,68 Mio. m³, was 27</w:t>
      </w:r>
      <w:r w:rsidR="009E7D90">
        <w:rPr>
          <w:rFonts w:ascii="Segoe UI" w:hAnsi="Segoe UI" w:cs="Segoe UI"/>
          <w:sz w:val="22"/>
          <w:szCs w:val="22"/>
        </w:rPr>
        <w:t>,</w:t>
      </w:r>
      <w:r w:rsidR="00F460E7">
        <w:rPr>
          <w:rFonts w:ascii="Segoe UI" w:hAnsi="Segoe UI" w:cs="Segoe UI"/>
          <w:sz w:val="22"/>
          <w:szCs w:val="22"/>
        </w:rPr>
        <w:t>0</w:t>
      </w:r>
      <w:r w:rsidR="00AA7274">
        <w:rPr>
          <w:rFonts w:ascii="Segoe UI" w:hAnsi="Segoe UI" w:cs="Segoe UI"/>
          <w:sz w:val="22"/>
          <w:szCs w:val="22"/>
        </w:rPr>
        <w:t xml:space="preserve"> Prozent Marktanteil entspricht. Die weitere Verteilung umfasst </w:t>
      </w:r>
      <w:r w:rsidR="00F460E7">
        <w:rPr>
          <w:rFonts w:ascii="Segoe UI" w:hAnsi="Segoe UI" w:cs="Segoe UI"/>
          <w:sz w:val="22"/>
          <w:szCs w:val="22"/>
        </w:rPr>
        <w:t xml:space="preserve">konventionellen </w:t>
      </w:r>
      <w:proofErr w:type="spellStart"/>
      <w:r w:rsidR="00AA7274">
        <w:rPr>
          <w:rFonts w:ascii="Segoe UI" w:hAnsi="Segoe UI" w:cs="Segoe UI"/>
          <w:sz w:val="22"/>
          <w:szCs w:val="22"/>
        </w:rPr>
        <w:t>Calciumsulfatestrich</w:t>
      </w:r>
      <w:proofErr w:type="spellEnd"/>
      <w:r w:rsidR="00AA7274">
        <w:rPr>
          <w:rFonts w:ascii="Segoe UI" w:hAnsi="Segoe UI" w:cs="Segoe UI"/>
          <w:sz w:val="22"/>
          <w:szCs w:val="22"/>
        </w:rPr>
        <w:t xml:space="preserve"> mit 0,22 Mio. m³ (= 9,0 Prozent), Zementestrich (Sackware) mit 0,21 Mio. m³ (= </w:t>
      </w:r>
      <w:r w:rsidR="00F460E7">
        <w:rPr>
          <w:rFonts w:ascii="Segoe UI" w:hAnsi="Segoe UI" w:cs="Segoe UI"/>
          <w:sz w:val="22"/>
          <w:szCs w:val="22"/>
        </w:rPr>
        <w:t>9</w:t>
      </w:r>
      <w:r w:rsidR="009E7D90">
        <w:rPr>
          <w:rFonts w:ascii="Segoe UI" w:hAnsi="Segoe UI" w:cs="Segoe UI"/>
          <w:sz w:val="22"/>
          <w:szCs w:val="22"/>
        </w:rPr>
        <w:t xml:space="preserve"> </w:t>
      </w:r>
      <w:r w:rsidR="00AA7274">
        <w:rPr>
          <w:rFonts w:ascii="Segoe UI" w:hAnsi="Segoe UI" w:cs="Segoe UI"/>
          <w:sz w:val="22"/>
          <w:szCs w:val="22"/>
        </w:rPr>
        <w:t xml:space="preserve">Prozent), sonstige Estriche </w:t>
      </w:r>
      <w:r w:rsidR="00F460E7">
        <w:rPr>
          <w:rFonts w:ascii="Segoe UI" w:hAnsi="Segoe UI" w:cs="Segoe UI"/>
          <w:sz w:val="22"/>
          <w:szCs w:val="22"/>
        </w:rPr>
        <w:t xml:space="preserve">inkl. Schnellestriche </w:t>
      </w:r>
      <w:r w:rsidR="00AA7274">
        <w:rPr>
          <w:rFonts w:ascii="Segoe UI" w:hAnsi="Segoe UI" w:cs="Segoe UI"/>
          <w:sz w:val="22"/>
          <w:szCs w:val="22"/>
        </w:rPr>
        <w:t>mit 0,</w:t>
      </w:r>
      <w:r w:rsidR="00F460E7">
        <w:rPr>
          <w:rFonts w:ascii="Segoe UI" w:hAnsi="Segoe UI" w:cs="Segoe UI"/>
          <w:sz w:val="22"/>
          <w:szCs w:val="22"/>
        </w:rPr>
        <w:t xml:space="preserve">26 </w:t>
      </w:r>
      <w:r w:rsidR="00AA7274">
        <w:rPr>
          <w:rFonts w:ascii="Segoe UI" w:hAnsi="Segoe UI" w:cs="Segoe UI"/>
          <w:sz w:val="22"/>
          <w:szCs w:val="22"/>
        </w:rPr>
        <w:t xml:space="preserve">Mio. m³ (= </w:t>
      </w:r>
      <w:r w:rsidR="00F460E7">
        <w:rPr>
          <w:rFonts w:ascii="Segoe UI" w:hAnsi="Segoe UI" w:cs="Segoe UI"/>
          <w:sz w:val="22"/>
          <w:szCs w:val="22"/>
        </w:rPr>
        <w:t>11</w:t>
      </w:r>
      <w:r w:rsidR="00AA7274">
        <w:rPr>
          <w:rFonts w:ascii="Segoe UI" w:hAnsi="Segoe UI" w:cs="Segoe UI"/>
          <w:sz w:val="22"/>
          <w:szCs w:val="22"/>
        </w:rPr>
        <w:t xml:space="preserve"> Prozent), und Zementfließestrich mit 0,05 Mio. m³ (= </w:t>
      </w:r>
      <w:r w:rsidR="005B6F3A">
        <w:rPr>
          <w:rFonts w:ascii="Segoe UI" w:hAnsi="Segoe UI" w:cs="Segoe UI"/>
          <w:sz w:val="22"/>
          <w:szCs w:val="22"/>
        </w:rPr>
        <w:t>2</w:t>
      </w:r>
      <w:r w:rsidR="00AA7274">
        <w:rPr>
          <w:rFonts w:ascii="Segoe UI" w:hAnsi="Segoe UI" w:cs="Segoe UI"/>
          <w:sz w:val="22"/>
          <w:szCs w:val="22"/>
        </w:rPr>
        <w:t xml:space="preserve"> Prozent). </w:t>
      </w:r>
    </w:p>
    <w:p w14:paraId="3887E2C4" w14:textId="77777777" w:rsidR="00AA7274" w:rsidRDefault="00AA7274" w:rsidP="00AA7274">
      <w:pPr>
        <w:rPr>
          <w:rFonts w:ascii="Segoe UI" w:hAnsi="Segoe UI" w:cs="Segoe UI"/>
          <w:sz w:val="22"/>
          <w:szCs w:val="22"/>
        </w:rPr>
      </w:pPr>
    </w:p>
    <w:p w14:paraId="50135D3B" w14:textId="77777777" w:rsidR="00AA7274" w:rsidRDefault="00AA7274" w:rsidP="00AA7274">
      <w:pPr>
        <w:rPr>
          <w:rFonts w:ascii="Segoe UI" w:hAnsi="Segoe UI" w:cs="Segoe UI"/>
          <w:sz w:val="22"/>
          <w:szCs w:val="22"/>
        </w:rPr>
      </w:pPr>
    </w:p>
    <w:p w14:paraId="11EC8D15" w14:textId="77777777" w:rsidR="00AA7274" w:rsidRDefault="00AA7274" w:rsidP="00AA7274">
      <w:pPr>
        <w:rPr>
          <w:rFonts w:ascii="Segoe UI" w:hAnsi="Segoe UI" w:cs="Segoe UI"/>
          <w:sz w:val="22"/>
          <w:szCs w:val="22"/>
        </w:rPr>
      </w:pPr>
    </w:p>
    <w:p w14:paraId="3AED20A4" w14:textId="77777777" w:rsidR="00AA7274" w:rsidRDefault="00AA7274" w:rsidP="00AA7274">
      <w:pPr>
        <w:rPr>
          <w:rFonts w:ascii="Segoe UI" w:hAnsi="Segoe UI" w:cs="Segoe UI"/>
          <w:sz w:val="22"/>
          <w:szCs w:val="22"/>
        </w:rPr>
      </w:pPr>
      <w:r>
        <w:rPr>
          <w:rFonts w:ascii="Segoe UI" w:hAnsi="Segoe UI" w:cs="Segoe UI"/>
          <w:sz w:val="22"/>
          <w:szCs w:val="22"/>
        </w:rPr>
        <w:t>Grafiken ©VDPM</w:t>
      </w:r>
    </w:p>
    <w:p w14:paraId="603DC2E3" w14:textId="77777777" w:rsidR="00451BEF" w:rsidRDefault="00451BEF" w:rsidP="00A22D43">
      <w:pPr>
        <w:ind w:right="425"/>
        <w:rPr>
          <w:rFonts w:ascii="Segoe UI" w:hAnsi="Segoe UI" w:cs="Segoe UI"/>
          <w:sz w:val="22"/>
          <w:szCs w:val="22"/>
        </w:rPr>
      </w:pPr>
    </w:p>
    <w:p w14:paraId="657AB668" w14:textId="723710E7" w:rsidR="00045F89" w:rsidRDefault="005B6F3A" w:rsidP="00A22D43">
      <w:pPr>
        <w:ind w:right="425"/>
        <w:rPr>
          <w:rFonts w:ascii="Segoe UI" w:hAnsi="Segoe UI" w:cs="Segoe UI"/>
          <w:sz w:val="22"/>
          <w:szCs w:val="22"/>
        </w:rPr>
      </w:pPr>
      <w:r>
        <w:rPr>
          <w:noProof/>
        </w:rPr>
        <w:lastRenderedPageBreak/>
        <w:drawing>
          <wp:inline distT="0" distB="0" distL="0" distR="0" wp14:anchorId="7FF51698" wp14:editId="544B8C56">
            <wp:extent cx="4827270" cy="3122870"/>
            <wp:effectExtent l="0" t="0" r="0" b="1905"/>
            <wp:docPr id="1937455926" name="Grafik 1" descr="Ein Bild, das Text, Screenshot, Diagramm,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455926" name="Grafik 1" descr="Ein Bild, das Text, Screenshot, Diagramm, Schrift enthält.&#10;&#10;KI-generierte Inhalte können fehlerhaft sei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31868" cy="3125845"/>
                    </a:xfrm>
                    <a:prstGeom prst="rect">
                      <a:avLst/>
                    </a:prstGeom>
                    <a:noFill/>
                    <a:ln>
                      <a:noFill/>
                    </a:ln>
                  </pic:spPr>
                </pic:pic>
              </a:graphicData>
            </a:graphic>
          </wp:inline>
        </w:drawing>
      </w:r>
    </w:p>
    <w:p w14:paraId="038233F7" w14:textId="504D1EE1" w:rsidR="0021373F" w:rsidRDefault="00603DD4" w:rsidP="00AE68CA">
      <w:pPr>
        <w:ind w:right="425"/>
        <w:rPr>
          <w:rFonts w:ascii="Segoe UI" w:hAnsi="Segoe UI" w:cs="Segoe UI"/>
          <w:sz w:val="22"/>
          <w:szCs w:val="22"/>
        </w:rPr>
      </w:pPr>
      <w:hyperlink r:id="rId8" w:history="1">
        <w:r w:rsidR="00CD6E2E" w:rsidRPr="008C4EDE">
          <w:rPr>
            <w:rStyle w:val="Hyperlink"/>
            <w:rFonts w:ascii="Segoe UI" w:hAnsi="Segoe UI" w:cs="Segoe UI"/>
            <w:sz w:val="22"/>
            <w:szCs w:val="22"/>
          </w:rPr>
          <w:t>www.vdpm.info</w:t>
        </w:r>
      </w:hyperlink>
      <w:r w:rsidR="00CD6E2E">
        <w:rPr>
          <w:rFonts w:ascii="Segoe UI" w:hAnsi="Segoe UI" w:cs="Segoe UI"/>
          <w:sz w:val="22"/>
          <w:szCs w:val="22"/>
        </w:rPr>
        <w:t xml:space="preserve"> </w:t>
      </w:r>
    </w:p>
    <w:p w14:paraId="784817C6" w14:textId="00C4F11B" w:rsidR="00847331" w:rsidRDefault="00847331" w:rsidP="00AE68CA">
      <w:pPr>
        <w:ind w:right="425"/>
        <w:rPr>
          <w:rFonts w:ascii="Segoe UI" w:hAnsi="Segoe UI" w:cs="Segoe UI"/>
          <w:sz w:val="22"/>
          <w:szCs w:val="22"/>
        </w:rPr>
      </w:pPr>
    </w:p>
    <w:p w14:paraId="4DB32BF5" w14:textId="40CBCDB9" w:rsidR="00AF6271" w:rsidRPr="007F7261" w:rsidRDefault="005B6F3A" w:rsidP="00AE68CA">
      <w:pPr>
        <w:ind w:right="425"/>
        <w:rPr>
          <w:rFonts w:ascii="Segoe UI" w:hAnsi="Segoe UI" w:cs="Segoe UI"/>
          <w:sz w:val="22"/>
          <w:szCs w:val="22"/>
        </w:rPr>
      </w:pPr>
      <w:r>
        <w:rPr>
          <w:noProof/>
        </w:rPr>
        <w:drawing>
          <wp:inline distT="0" distB="0" distL="0" distR="0" wp14:anchorId="4E499458" wp14:editId="4FE3A9F1">
            <wp:extent cx="5756910" cy="3724275"/>
            <wp:effectExtent l="0" t="0" r="0" b="9525"/>
            <wp:docPr id="280841897" name="Grafik 2" descr="Ein Bild, das Text, Screenshot, Diagramm, Krei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841897" name="Grafik 2" descr="Ein Bild, das Text, Screenshot, Diagramm, Kreis enthält.&#10;&#10;KI-generierte Inhalte können fehlerhaft sei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6910" cy="3724275"/>
                    </a:xfrm>
                    <a:prstGeom prst="rect">
                      <a:avLst/>
                    </a:prstGeom>
                    <a:noFill/>
                    <a:ln>
                      <a:noFill/>
                    </a:ln>
                  </pic:spPr>
                </pic:pic>
              </a:graphicData>
            </a:graphic>
          </wp:inline>
        </w:drawing>
      </w:r>
    </w:p>
    <w:p w14:paraId="6DAA2CFE" w14:textId="77777777" w:rsidR="00746197" w:rsidRPr="007F7261" w:rsidRDefault="00746197" w:rsidP="00746197">
      <w:pPr>
        <w:pStyle w:val="AnmerkungBUIWM"/>
        <w:spacing w:line="240" w:lineRule="auto"/>
        <w:ind w:right="425"/>
        <w:jc w:val="left"/>
        <w:rPr>
          <w:rFonts w:ascii="Segoe UI" w:hAnsi="Segoe UI" w:cs="Segoe UI"/>
          <w:b/>
          <w:i/>
          <w:sz w:val="22"/>
          <w:szCs w:val="22"/>
        </w:rPr>
      </w:pPr>
      <w:bookmarkStart w:id="1" w:name="_Hlk129686905"/>
      <w:r w:rsidRPr="007F7261">
        <w:rPr>
          <w:rFonts w:ascii="Segoe UI" w:hAnsi="Segoe UI" w:cs="Segoe UI"/>
          <w:b/>
          <w:i/>
          <w:sz w:val="22"/>
          <w:szCs w:val="22"/>
        </w:rPr>
        <w:t>Über den VDPM:</w:t>
      </w:r>
    </w:p>
    <w:p w14:paraId="4CA54E05" w14:textId="3051DB4E" w:rsidR="00267FAC" w:rsidRDefault="00746197" w:rsidP="00014578">
      <w:pPr>
        <w:rPr>
          <w:rFonts w:ascii="Segoe UI" w:hAnsi="Segoe UI" w:cs="Segoe UI"/>
          <w:i/>
          <w:sz w:val="22"/>
          <w:szCs w:val="22"/>
        </w:rPr>
      </w:pPr>
      <w:bookmarkStart w:id="2" w:name="_Hlk529363229"/>
      <w:r w:rsidRPr="007F7261">
        <w:rPr>
          <w:rFonts w:ascii="Segoe UI" w:hAnsi="Segoe UI" w:cs="Segoe UI"/>
          <w:i/>
          <w:sz w:val="22"/>
          <w:szCs w:val="22"/>
        </w:rPr>
        <w:lastRenderedPageBreak/>
        <w:t xml:space="preserve">Der Verband für Dämmsysteme, Putz und Mörtel e.V. (VDPM) repräsentiert die führenden Hersteller </w:t>
      </w:r>
      <w:bookmarkEnd w:id="2"/>
      <w:r w:rsidRPr="007F7261">
        <w:rPr>
          <w:rFonts w:ascii="Segoe UI" w:hAnsi="Segoe UI" w:cs="Segoe UI"/>
          <w:i/>
          <w:sz w:val="22"/>
          <w:szCs w:val="22"/>
        </w:rPr>
        <w:t xml:space="preserve">von Fassadendämmsystemen und deren Zubehör, Außen- und Innenputzen, Mauermörtel und Estrich. Im Sinne seiner Mitgliedsunternehmen engagiert sich der VDPM für eine effiziente Interessenvertretung gegenüber der (Fach)Öffentlichkeit, der Politik, sowie den Behörden und Institutionen auf deutscher und europäischer Ebene. </w:t>
      </w:r>
      <w:r w:rsidR="00014578" w:rsidRPr="00014578">
        <w:rPr>
          <w:rFonts w:ascii="Segoe UI" w:hAnsi="Segoe UI" w:cs="Segoe UI"/>
          <w:i/>
          <w:sz w:val="22"/>
          <w:szCs w:val="22"/>
        </w:rPr>
        <w:t xml:space="preserve">Der Schwerpunkt der Arbeit des VDPM liegt im Bereich Technik </w:t>
      </w:r>
      <w:r w:rsidR="00CE5341">
        <w:rPr>
          <w:rFonts w:ascii="Segoe UI" w:hAnsi="Segoe UI" w:cs="Segoe UI"/>
          <w:i/>
          <w:sz w:val="22"/>
          <w:szCs w:val="22"/>
        </w:rPr>
        <w:t>mit</w:t>
      </w:r>
      <w:r w:rsidR="00014578" w:rsidRPr="00014578">
        <w:rPr>
          <w:rFonts w:ascii="Segoe UI" w:hAnsi="Segoe UI" w:cs="Segoe UI"/>
          <w:i/>
          <w:sz w:val="22"/>
          <w:szCs w:val="22"/>
        </w:rPr>
        <w:t xml:space="preserve"> besondere</w:t>
      </w:r>
      <w:r w:rsidR="00CE5341">
        <w:rPr>
          <w:rFonts w:ascii="Segoe UI" w:hAnsi="Segoe UI" w:cs="Segoe UI"/>
          <w:i/>
          <w:sz w:val="22"/>
          <w:szCs w:val="22"/>
        </w:rPr>
        <w:t>m</w:t>
      </w:r>
      <w:r w:rsidR="00014578" w:rsidRPr="00014578">
        <w:rPr>
          <w:rFonts w:ascii="Segoe UI" w:hAnsi="Segoe UI" w:cs="Segoe UI"/>
          <w:i/>
          <w:sz w:val="22"/>
          <w:szCs w:val="22"/>
        </w:rPr>
        <w:t xml:space="preserve"> Fokus auf der ganzheitlichen Betrachtung der vertretenen Systeme und Produkte über </w:t>
      </w:r>
      <w:r w:rsidR="00CE5341">
        <w:rPr>
          <w:rFonts w:ascii="Segoe UI" w:hAnsi="Segoe UI" w:cs="Segoe UI"/>
          <w:i/>
          <w:sz w:val="22"/>
          <w:szCs w:val="22"/>
        </w:rPr>
        <w:t>ihren</w:t>
      </w:r>
      <w:r w:rsidR="00014578" w:rsidRPr="00014578">
        <w:rPr>
          <w:rFonts w:ascii="Segoe UI" w:hAnsi="Segoe UI" w:cs="Segoe UI"/>
          <w:i/>
          <w:sz w:val="22"/>
          <w:szCs w:val="22"/>
        </w:rPr>
        <w:t xml:space="preserve"> gesamten Lebenszyklus. Der VDPM ist kompetenter Ansprechpartner für Planer, Architekten, Fachhandwerker und Bauherren und stellt ihnen eine Vielzahl herstellerneutraler Informationen zur Verfügung.</w:t>
      </w:r>
    </w:p>
    <w:bookmarkEnd w:id="1"/>
    <w:p w14:paraId="5DFAB8BE" w14:textId="768E2D68" w:rsidR="00EF55B5" w:rsidRPr="00EF55B5" w:rsidRDefault="00EF55B5" w:rsidP="00014578">
      <w:pPr>
        <w:rPr>
          <w:rFonts w:ascii="Segoe UI" w:hAnsi="Segoe UI" w:cs="Segoe UI"/>
          <w:bCs/>
          <w:sz w:val="22"/>
          <w:szCs w:val="22"/>
        </w:rPr>
      </w:pPr>
    </w:p>
    <w:p w14:paraId="4770ED8F" w14:textId="77777777" w:rsidR="00EF55B5" w:rsidRPr="00EF55B5" w:rsidRDefault="00EF55B5" w:rsidP="00014578">
      <w:pPr>
        <w:rPr>
          <w:rFonts w:ascii="Segoe UI" w:hAnsi="Segoe UI" w:cs="Segoe UI"/>
          <w:bCs/>
          <w:sz w:val="22"/>
          <w:szCs w:val="22"/>
        </w:rPr>
      </w:pPr>
    </w:p>
    <w:p w14:paraId="7CAEF187" w14:textId="77777777" w:rsidR="00D62E93" w:rsidRPr="007F7261" w:rsidRDefault="00D62E93" w:rsidP="00192B2A">
      <w:pPr>
        <w:spacing w:after="120"/>
        <w:rPr>
          <w:rFonts w:ascii="Segoe UI" w:hAnsi="Segoe UI" w:cs="Segoe UI"/>
          <w:b/>
          <w:sz w:val="22"/>
          <w:szCs w:val="22"/>
        </w:rPr>
      </w:pPr>
      <w:r w:rsidRPr="00EF55B5">
        <w:rPr>
          <w:rFonts w:ascii="Segoe UI" w:hAnsi="Segoe UI" w:cs="Segoe UI"/>
          <w:bCs/>
          <w:sz w:val="22"/>
          <w:szCs w:val="22"/>
        </w:rPr>
        <w:t>A</w:t>
      </w:r>
      <w:r w:rsidRPr="007F7261">
        <w:rPr>
          <w:rFonts w:ascii="Segoe UI" w:hAnsi="Segoe UI" w:cs="Segoe UI"/>
          <w:b/>
          <w:sz w:val="22"/>
          <w:szCs w:val="22"/>
        </w:rPr>
        <w:t>nsprechpartner für die Redaktion</w:t>
      </w:r>
    </w:p>
    <w:tbl>
      <w:tblPr>
        <w:tblStyle w:val="Tabellenraster"/>
        <w:tblW w:w="0" w:type="auto"/>
        <w:tblInd w:w="-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8"/>
        <w:gridCol w:w="3669"/>
      </w:tblGrid>
      <w:tr w:rsidR="00D62E93" w:rsidRPr="007F7261" w14:paraId="280DB033" w14:textId="77777777">
        <w:tc>
          <w:tcPr>
            <w:tcW w:w="5448" w:type="dxa"/>
          </w:tcPr>
          <w:p w14:paraId="018B0A9A"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Antje Hannig</w:t>
            </w:r>
          </w:p>
          <w:p w14:paraId="4E2257E3"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Verband für Dämmsysteme, Putz und Mörtel e.V.</w:t>
            </w:r>
          </w:p>
          <w:p w14:paraId="1692842C"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Reinhardtstraße 14, 10117 Berlin</w:t>
            </w:r>
          </w:p>
          <w:p w14:paraId="0DE54FB9"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Tel.: 0173 9387514</w:t>
            </w:r>
          </w:p>
          <w:p w14:paraId="3130277A" w14:textId="77777777" w:rsidR="00CB0070" w:rsidRPr="001F7CFA" w:rsidRDefault="00CB0070" w:rsidP="00CB0070">
            <w:pPr>
              <w:rPr>
                <w:rFonts w:ascii="Segoe UI" w:hAnsi="Segoe UI" w:cs="Segoe UI"/>
                <w:sz w:val="22"/>
                <w:szCs w:val="22"/>
              </w:rPr>
            </w:pPr>
            <w:proofErr w:type="spellStart"/>
            <w:r w:rsidRPr="001F7CFA">
              <w:rPr>
                <w:rFonts w:ascii="Segoe UI" w:hAnsi="Segoe UI" w:cs="Segoe UI"/>
                <w:sz w:val="22"/>
                <w:szCs w:val="22"/>
              </w:rPr>
              <w:t>eMail</w:t>
            </w:r>
            <w:proofErr w:type="spellEnd"/>
            <w:r w:rsidRPr="001F7CFA">
              <w:rPr>
                <w:rFonts w:ascii="Segoe UI" w:hAnsi="Segoe UI" w:cs="Segoe UI"/>
                <w:sz w:val="22"/>
                <w:szCs w:val="22"/>
              </w:rPr>
              <w:t xml:space="preserve">: antje.hannig@vdpm.info </w:t>
            </w:r>
          </w:p>
          <w:p w14:paraId="74E38619" w14:textId="1F6740CC" w:rsidR="00D62E93" w:rsidRPr="007F7261" w:rsidRDefault="00603DD4" w:rsidP="00CB0070">
            <w:pPr>
              <w:rPr>
                <w:rFonts w:ascii="Segoe UI" w:hAnsi="Segoe UI" w:cs="Segoe UI"/>
                <w:sz w:val="22"/>
                <w:szCs w:val="22"/>
                <w:lang w:val="fr-FR"/>
              </w:rPr>
            </w:pPr>
            <w:hyperlink r:id="rId10" w:history="1">
              <w:r w:rsidR="00CB0070" w:rsidRPr="00E55A45">
                <w:rPr>
                  <w:rStyle w:val="Hyperlink"/>
                  <w:rFonts w:ascii="Segoe UI" w:hAnsi="Segoe UI" w:cs="Segoe UI"/>
                  <w:sz w:val="22"/>
                  <w:szCs w:val="22"/>
                </w:rPr>
                <w:t>www.vdpm.info</w:t>
              </w:r>
            </w:hyperlink>
          </w:p>
        </w:tc>
        <w:tc>
          <w:tcPr>
            <w:tcW w:w="3669" w:type="dxa"/>
          </w:tcPr>
          <w:p w14:paraId="579C73A7" w14:textId="77777777" w:rsidR="00D62E93" w:rsidRPr="007F7261" w:rsidRDefault="00D62E93" w:rsidP="001B7BDF">
            <w:pPr>
              <w:rPr>
                <w:rFonts w:ascii="Segoe UI" w:hAnsi="Segoe UI" w:cs="Segoe UI"/>
                <w:sz w:val="22"/>
                <w:szCs w:val="22"/>
                <w:lang w:val="fr-FR"/>
              </w:rPr>
            </w:pPr>
            <w:proofErr w:type="spellStart"/>
            <w:r w:rsidRPr="007F7261">
              <w:rPr>
                <w:rFonts w:ascii="Segoe UI" w:hAnsi="Segoe UI" w:cs="Segoe UI"/>
                <w:sz w:val="22"/>
                <w:szCs w:val="22"/>
                <w:lang w:val="fr-FR"/>
              </w:rPr>
              <w:t>Pressebüro</w:t>
            </w:r>
            <w:proofErr w:type="spellEnd"/>
            <w:r w:rsidRPr="007F7261">
              <w:rPr>
                <w:rFonts w:ascii="Segoe UI" w:hAnsi="Segoe UI" w:cs="Segoe UI"/>
                <w:sz w:val="22"/>
                <w:szCs w:val="22"/>
                <w:lang w:val="fr-FR"/>
              </w:rPr>
              <w:t xml:space="preserve"> </w:t>
            </w:r>
            <w:proofErr w:type="spellStart"/>
            <w:r w:rsidRPr="007F7261">
              <w:rPr>
                <w:rFonts w:ascii="Segoe UI" w:hAnsi="Segoe UI" w:cs="Segoe UI"/>
                <w:sz w:val="22"/>
                <w:szCs w:val="22"/>
                <w:lang w:val="fr-FR"/>
              </w:rPr>
              <w:t>Ludger</w:t>
            </w:r>
            <w:proofErr w:type="spellEnd"/>
            <w:r w:rsidRPr="007F7261">
              <w:rPr>
                <w:rFonts w:ascii="Segoe UI" w:hAnsi="Segoe UI" w:cs="Segoe UI"/>
                <w:sz w:val="22"/>
                <w:szCs w:val="22"/>
                <w:lang w:val="fr-FR"/>
              </w:rPr>
              <w:t xml:space="preserve"> </w:t>
            </w:r>
            <w:proofErr w:type="spellStart"/>
            <w:r w:rsidRPr="007F7261">
              <w:rPr>
                <w:rFonts w:ascii="Segoe UI" w:hAnsi="Segoe UI" w:cs="Segoe UI"/>
                <w:sz w:val="22"/>
                <w:szCs w:val="22"/>
                <w:lang w:val="fr-FR"/>
              </w:rPr>
              <w:t>Egen-Gödde</w:t>
            </w:r>
            <w:proofErr w:type="spellEnd"/>
            <w:r w:rsidRPr="007F7261">
              <w:rPr>
                <w:rFonts w:ascii="Segoe UI" w:hAnsi="Segoe UI" w:cs="Segoe UI"/>
                <w:sz w:val="22"/>
                <w:szCs w:val="22"/>
                <w:lang w:val="fr-FR"/>
              </w:rPr>
              <w:br/>
            </w:r>
            <w:r w:rsidRPr="007F7261">
              <w:rPr>
                <w:rFonts w:ascii="Segoe UI" w:hAnsi="Segoe UI" w:cs="Segoe UI"/>
                <w:noProof/>
                <w:sz w:val="22"/>
                <w:szCs w:val="22"/>
                <w:lang w:val="fr-FR"/>
              </w:rPr>
              <w:t>Tauberweg 8, 86916 Kaufering</w:t>
            </w:r>
            <w:r w:rsidRPr="007F7261">
              <w:rPr>
                <w:rFonts w:ascii="Segoe UI" w:hAnsi="Segoe UI" w:cs="Segoe UI"/>
                <w:noProof/>
                <w:sz w:val="22"/>
                <w:szCs w:val="22"/>
                <w:lang w:val="fr-FR"/>
              </w:rPr>
              <w:br/>
              <w:t>Tel. 08191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66961</w:t>
            </w:r>
            <w:r w:rsidRPr="007F7261">
              <w:rPr>
                <w:rFonts w:ascii="Segoe UI" w:hAnsi="Segoe UI" w:cs="Segoe UI"/>
                <w:noProof/>
                <w:sz w:val="22"/>
                <w:szCs w:val="22"/>
                <w:lang w:val="fr-FR"/>
              </w:rPr>
              <w:br/>
              <w:t>Mobil: 0171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8360312</w:t>
            </w:r>
            <w:r w:rsidRPr="007F7261">
              <w:rPr>
                <w:rFonts w:ascii="Segoe UI" w:hAnsi="Segoe UI" w:cs="Segoe UI"/>
                <w:noProof/>
                <w:sz w:val="22"/>
                <w:szCs w:val="22"/>
                <w:lang w:val="fr-FR"/>
              </w:rPr>
              <w:br/>
              <w:t xml:space="preserve">eMail: </w:t>
            </w:r>
            <w:hyperlink r:id="rId11" w:history="1">
              <w:r w:rsidR="00DA3087" w:rsidRPr="007F7261">
                <w:rPr>
                  <w:rStyle w:val="Hyperlink"/>
                  <w:rFonts w:ascii="Segoe UI" w:hAnsi="Segoe UI" w:cs="Segoe UI"/>
                  <w:noProof/>
                  <w:sz w:val="22"/>
                  <w:szCs w:val="22"/>
                  <w:lang w:val="fr-FR"/>
                </w:rPr>
                <w:t>prleg@t-online.de</w:t>
              </w:r>
            </w:hyperlink>
            <w:r w:rsidR="00DA3087" w:rsidRPr="007F7261">
              <w:rPr>
                <w:rFonts w:ascii="Segoe UI" w:hAnsi="Segoe UI" w:cs="Segoe UI"/>
                <w:noProof/>
                <w:sz w:val="22"/>
                <w:szCs w:val="22"/>
                <w:lang w:val="fr-FR"/>
              </w:rPr>
              <w:t xml:space="preserve"> </w:t>
            </w:r>
          </w:p>
        </w:tc>
      </w:tr>
    </w:tbl>
    <w:p w14:paraId="302D68E6" w14:textId="77777777" w:rsidR="00D62E93" w:rsidRPr="007F7261" w:rsidRDefault="00D62E93" w:rsidP="001B7BDF">
      <w:pPr>
        <w:rPr>
          <w:rFonts w:ascii="Segoe UI" w:hAnsi="Segoe UI" w:cs="Segoe UI"/>
          <w:sz w:val="22"/>
          <w:szCs w:val="22"/>
          <w:lang w:val="fr-FR"/>
        </w:rPr>
      </w:pPr>
    </w:p>
    <w:sectPr w:rsidR="00D62E93" w:rsidRPr="007F7261" w:rsidSect="00535092">
      <w:headerReference w:type="default" r:id="rId12"/>
      <w:pgSz w:w="11900" w:h="16840"/>
      <w:pgMar w:top="1701" w:right="1417" w:bottom="1560" w:left="1417" w:header="113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9BD533" w14:textId="77777777" w:rsidR="00704307" w:rsidRDefault="00704307" w:rsidP="00762ED3">
      <w:r>
        <w:separator/>
      </w:r>
    </w:p>
  </w:endnote>
  <w:endnote w:type="continuationSeparator" w:id="0">
    <w:p w14:paraId="779D3031" w14:textId="77777777" w:rsidR="00704307" w:rsidRDefault="00704307" w:rsidP="0076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120150C0-AF28-451A-8125-6B58F4CB979B}"/>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Segoe UI"/>
    <w:charset w:val="00"/>
    <w:family w:val="auto"/>
    <w:pitch w:val="variable"/>
    <w:sig w:usb0="00000000" w:usb1="5000A1FF" w:usb2="00000000" w:usb3="00000000" w:csb0="000001BF" w:csb1="00000000"/>
  </w:font>
  <w:font w:name="TheSansOffice">
    <w:altName w:val="Calibri"/>
    <w:charset w:val="00"/>
    <w:family w:val="swiss"/>
    <w:pitch w:val="variable"/>
    <w:sig w:usb0="80000027" w:usb1="00000040" w:usb2="00000000" w:usb3="00000000" w:csb0="00000001" w:csb1="00000000"/>
  </w:font>
  <w:font w:name="Verdana">
    <w:panose1 w:val="020B0604030504040204"/>
    <w:charset w:val="00"/>
    <w:family w:val="swiss"/>
    <w:pitch w:val="variable"/>
    <w:sig w:usb0="A00006FF" w:usb1="4000205B" w:usb2="00000010" w:usb3="00000000" w:csb0="0000019F" w:csb1="00000000"/>
    <w:embedRegular r:id="rId2" w:fontKey="{D2E4D57C-B251-46EC-AD29-A1EB6C9A995A}"/>
    <w:embedBold r:id="rId3" w:fontKey="{2B781B6F-6CC5-4D0D-80E4-5E89BA484E08}"/>
  </w:font>
  <w:font w:name="Calibri">
    <w:panose1 w:val="020F0502020204030204"/>
    <w:charset w:val="00"/>
    <w:family w:val="swiss"/>
    <w:pitch w:val="variable"/>
    <w:sig w:usb0="E4002EFF" w:usb1="C000247B" w:usb2="00000009" w:usb3="00000000" w:csb0="000001FF" w:csb1="00000000"/>
    <w:embedRegular r:id="rId4" w:fontKey="{FE7D2E55-4AB2-4834-8A8E-786038500A80}"/>
  </w:font>
  <w:font w:name="Century Gothic">
    <w:panose1 w:val="020B0502020202020204"/>
    <w:charset w:val="00"/>
    <w:family w:val="swiss"/>
    <w:pitch w:val="variable"/>
    <w:sig w:usb0="00000287" w:usb1="00000000" w:usb2="00000000" w:usb3="00000000" w:csb0="0000009F" w:csb1="00000000"/>
    <w:embedRegular r:id="rId5" w:fontKey="{6437317D-BEC2-424D-B471-7922AB502599}"/>
  </w:font>
  <w:font w:name="Segoe UI">
    <w:panose1 w:val="020B0502040204020203"/>
    <w:charset w:val="00"/>
    <w:family w:val="swiss"/>
    <w:pitch w:val="variable"/>
    <w:sig w:usb0="E4002EFF" w:usb1="C000E47F" w:usb2="00000009" w:usb3="00000000" w:csb0="000001FF" w:csb1="00000000"/>
    <w:embedRegular r:id="rId6" w:fontKey="{61C45F73-50F4-4D5D-AB41-1DE1B399DDEA}"/>
    <w:embedBold r:id="rId7" w:fontKey="{CDD3EB25-5ED1-400E-ABCF-B934C24A23CF}"/>
    <w:embedItalic r:id="rId8" w:fontKey="{F6E69635-FE51-4B5B-A73D-B71EB5DE0767}"/>
    <w:embedBoldItalic r:id="rId9" w:fontKey="{19A979FB-626A-4C05-924D-ECFE5EB7A926}"/>
  </w:font>
  <w:font w:name="Frutiger Neue LT Pro Book">
    <w:altName w:val="Calibri"/>
    <w:panose1 w:val="020B0503040304020203"/>
    <w:charset w:val="00"/>
    <w:family w:val="swiss"/>
    <w:notTrueType/>
    <w:pitch w:val="variable"/>
    <w:sig w:usb0="A000002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8A9202" w14:textId="77777777" w:rsidR="00704307" w:rsidRDefault="00704307" w:rsidP="00762ED3">
      <w:r>
        <w:separator/>
      </w:r>
    </w:p>
  </w:footnote>
  <w:footnote w:type="continuationSeparator" w:id="0">
    <w:p w14:paraId="052FA758" w14:textId="77777777" w:rsidR="00704307" w:rsidRDefault="00704307" w:rsidP="00762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0D8F3" w14:textId="77777777" w:rsidR="007A55A1" w:rsidRPr="00C84025" w:rsidRDefault="007A55A1" w:rsidP="00762ED3">
    <w:pPr>
      <w:pStyle w:val="Kopfzeile1IWM"/>
      <w:spacing w:line="360" w:lineRule="auto"/>
      <w:rPr>
        <w:rFonts w:ascii="Frutiger Neue LT Pro Book" w:hAnsi="Frutiger Neue LT Pro Book"/>
      </w:rPr>
    </w:pPr>
    <w:r w:rsidRPr="00C84025">
      <w:rPr>
        <w:rFonts w:ascii="Frutiger Neue LT Pro Book" w:hAnsi="Frutiger Neue LT Pro Book"/>
      </w:rPr>
      <w:drawing>
        <wp:anchor distT="0" distB="0" distL="114300" distR="114300" simplePos="0" relativeHeight="251658240" behindDoc="0" locked="0" layoutInCell="1" allowOverlap="1" wp14:anchorId="57E70299" wp14:editId="545B9CB2">
          <wp:simplePos x="0" y="0"/>
          <wp:positionH relativeFrom="column">
            <wp:posOffset>4459605</wp:posOffset>
          </wp:positionH>
          <wp:positionV relativeFrom="paragraph">
            <wp:posOffset>-402590</wp:posOffset>
          </wp:positionV>
          <wp:extent cx="1717675" cy="1115060"/>
          <wp:effectExtent l="0" t="0" r="0" b="0"/>
          <wp:wrapNone/>
          <wp:docPr id="5" name="Bild 4" descr="Daten:Kunden:IWM:CorporateDesign_Bildmaterial:Logo:VDPM:RZ_1038_2017VDP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n:Kunden:IWM:CorporateDesign_Bildmaterial:Logo:VDPM:RZ_1038_2017VDPM-Logo.jpg"/>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717675" cy="1115060"/>
                  </a:xfrm>
                  <a:prstGeom prst="rect">
                    <a:avLst/>
                  </a:prstGeom>
                  <a:noFill/>
                  <a:ln>
                    <a:noFill/>
                  </a:ln>
                  <a:extLst>
                    <a:ext uri="{FAA26D3D-D897-4be2-8F04-BA451C77F1D7}">
                      <ma14:placeholderFlag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xt>
                  </a:extLst>
                </pic:spPr>
              </pic:pic>
            </a:graphicData>
          </a:graphic>
        </wp:anchor>
      </w:drawing>
    </w:r>
    <w:r w:rsidRPr="00C84025">
      <w:rPr>
        <w:rFonts w:ascii="Frutiger Neue LT Pro Book" w:hAnsi="Frutiger Neue LT Pro Book"/>
      </w:rPr>
      <w:t>Pressemitteilung</w:t>
    </w:r>
  </w:p>
  <w:p w14:paraId="327FA770" w14:textId="69D311D6" w:rsidR="007A55A1" w:rsidRPr="00C84025" w:rsidRDefault="009E7D90" w:rsidP="00762ED3">
    <w:pPr>
      <w:pStyle w:val="Kopfzeile2IWM"/>
      <w:spacing w:line="360" w:lineRule="auto"/>
      <w:rPr>
        <w:rFonts w:ascii="Frutiger Neue LT Pro Book" w:hAnsi="Frutiger Neue LT Pro Book"/>
      </w:rPr>
    </w:pPr>
    <w:r>
      <w:rPr>
        <w:rFonts w:ascii="Frutiger Neue LT Pro Book" w:hAnsi="Frutiger Neue LT Pro Book"/>
      </w:rPr>
      <w:t>0</w:t>
    </w:r>
    <w:r w:rsidR="00977C00">
      <w:rPr>
        <w:rFonts w:ascii="Frutiger Neue LT Pro Book" w:hAnsi="Frutiger Neue LT Pro Book"/>
      </w:rPr>
      <w:t>8</w:t>
    </w:r>
    <w:r w:rsidR="007A55A1" w:rsidRPr="00C84025">
      <w:rPr>
        <w:rFonts w:ascii="Frutiger Neue LT Pro Book" w:hAnsi="Frutiger Neue LT Pro Book"/>
      </w:rPr>
      <w:t>.</w:t>
    </w:r>
    <w:r>
      <w:rPr>
        <w:rFonts w:ascii="Frutiger Neue LT Pro Book" w:hAnsi="Frutiger Neue LT Pro Book"/>
      </w:rPr>
      <w:t>10</w:t>
    </w:r>
    <w:r w:rsidR="007A55A1">
      <w:rPr>
        <w:rFonts w:ascii="Frutiger Neue LT Pro Book" w:hAnsi="Frutiger Neue LT Pro Book"/>
      </w:rPr>
      <w:t>.202</w:t>
    </w:r>
    <w:r w:rsidR="00FB401F">
      <w:rPr>
        <w:rFonts w:ascii="Frutiger Neue LT Pro Book" w:hAnsi="Frutiger Neue LT Pro Book"/>
      </w:rPr>
      <w:t>5</w:t>
    </w:r>
  </w:p>
  <w:p w14:paraId="66474043" w14:textId="77777777" w:rsidR="007A55A1" w:rsidRDefault="007A55A1" w:rsidP="00762ED3">
    <w:pPr>
      <w:pStyle w:val="Kopfzeile"/>
      <w:spacing w:line="360" w:lineRule="auto"/>
    </w:pPr>
  </w:p>
  <w:p w14:paraId="56793C9B" w14:textId="77777777" w:rsidR="007A55A1" w:rsidRPr="004D348C" w:rsidRDefault="007A55A1" w:rsidP="00762ED3">
    <w:pPr>
      <w:pStyle w:val="Kopfzeile"/>
      <w:spacing w:line="360" w:lineRule="auto"/>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967F7C"/>
    <w:multiLevelType w:val="hybridMultilevel"/>
    <w:tmpl w:val="2AFA08CC"/>
    <w:lvl w:ilvl="0" w:tplc="F77ABD50">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C2"/>
    <w:rsid w:val="000022A2"/>
    <w:rsid w:val="0000580C"/>
    <w:rsid w:val="00006F56"/>
    <w:rsid w:val="00007513"/>
    <w:rsid w:val="000079E5"/>
    <w:rsid w:val="00014578"/>
    <w:rsid w:val="00021A2C"/>
    <w:rsid w:val="00022289"/>
    <w:rsid w:val="00027952"/>
    <w:rsid w:val="00034428"/>
    <w:rsid w:val="00034700"/>
    <w:rsid w:val="00034789"/>
    <w:rsid w:val="00034CA6"/>
    <w:rsid w:val="00035D67"/>
    <w:rsid w:val="00040F24"/>
    <w:rsid w:val="00045F89"/>
    <w:rsid w:val="000462AB"/>
    <w:rsid w:val="0004650C"/>
    <w:rsid w:val="00047B00"/>
    <w:rsid w:val="000528CA"/>
    <w:rsid w:val="00052B60"/>
    <w:rsid w:val="00057691"/>
    <w:rsid w:val="00057C24"/>
    <w:rsid w:val="00057D5D"/>
    <w:rsid w:val="000620FE"/>
    <w:rsid w:val="000654F3"/>
    <w:rsid w:val="00071C31"/>
    <w:rsid w:val="000804E2"/>
    <w:rsid w:val="00091797"/>
    <w:rsid w:val="00093B39"/>
    <w:rsid w:val="00093F0C"/>
    <w:rsid w:val="00095C8A"/>
    <w:rsid w:val="000A30FD"/>
    <w:rsid w:val="000B4FA3"/>
    <w:rsid w:val="000C36C0"/>
    <w:rsid w:val="000C5BAE"/>
    <w:rsid w:val="000C65ED"/>
    <w:rsid w:val="000D2A2B"/>
    <w:rsid w:val="000D5F4B"/>
    <w:rsid w:val="000D7499"/>
    <w:rsid w:val="000E1EA6"/>
    <w:rsid w:val="000E2424"/>
    <w:rsid w:val="000F07AE"/>
    <w:rsid w:val="000F2531"/>
    <w:rsid w:val="000F46C8"/>
    <w:rsid w:val="000F48CC"/>
    <w:rsid w:val="000F51DE"/>
    <w:rsid w:val="000F7300"/>
    <w:rsid w:val="000F7DE8"/>
    <w:rsid w:val="001003B3"/>
    <w:rsid w:val="00103270"/>
    <w:rsid w:val="001167E8"/>
    <w:rsid w:val="001176FC"/>
    <w:rsid w:val="00117B1A"/>
    <w:rsid w:val="00120501"/>
    <w:rsid w:val="00126FF5"/>
    <w:rsid w:val="00127F35"/>
    <w:rsid w:val="00131FD5"/>
    <w:rsid w:val="001347D9"/>
    <w:rsid w:val="00135B13"/>
    <w:rsid w:val="00141C05"/>
    <w:rsid w:val="001432CE"/>
    <w:rsid w:val="00151414"/>
    <w:rsid w:val="00155A14"/>
    <w:rsid w:val="00170408"/>
    <w:rsid w:val="00170D7F"/>
    <w:rsid w:val="0017147C"/>
    <w:rsid w:val="00172B05"/>
    <w:rsid w:val="00174EDD"/>
    <w:rsid w:val="00177287"/>
    <w:rsid w:val="00182AFE"/>
    <w:rsid w:val="00184BB4"/>
    <w:rsid w:val="00190FB6"/>
    <w:rsid w:val="00192B2A"/>
    <w:rsid w:val="001930AF"/>
    <w:rsid w:val="00195DEF"/>
    <w:rsid w:val="001A2706"/>
    <w:rsid w:val="001A2A24"/>
    <w:rsid w:val="001A3FBF"/>
    <w:rsid w:val="001A5045"/>
    <w:rsid w:val="001A52FD"/>
    <w:rsid w:val="001A750A"/>
    <w:rsid w:val="001A790D"/>
    <w:rsid w:val="001B0C58"/>
    <w:rsid w:val="001B1978"/>
    <w:rsid w:val="001B1D2B"/>
    <w:rsid w:val="001B7BDF"/>
    <w:rsid w:val="001D4454"/>
    <w:rsid w:val="001E0B33"/>
    <w:rsid w:val="001E1A95"/>
    <w:rsid w:val="001E23F1"/>
    <w:rsid w:val="001E3A81"/>
    <w:rsid w:val="001E4456"/>
    <w:rsid w:val="001E6A23"/>
    <w:rsid w:val="001F6E37"/>
    <w:rsid w:val="00202307"/>
    <w:rsid w:val="00204D05"/>
    <w:rsid w:val="0021373F"/>
    <w:rsid w:val="002138EF"/>
    <w:rsid w:val="0021642B"/>
    <w:rsid w:val="002233E9"/>
    <w:rsid w:val="00225BE2"/>
    <w:rsid w:val="00226133"/>
    <w:rsid w:val="0023062C"/>
    <w:rsid w:val="002324D0"/>
    <w:rsid w:val="00233CA5"/>
    <w:rsid w:val="002367F2"/>
    <w:rsid w:val="00236ED1"/>
    <w:rsid w:val="0024426B"/>
    <w:rsid w:val="002455F6"/>
    <w:rsid w:val="0025069C"/>
    <w:rsid w:val="00250DCB"/>
    <w:rsid w:val="002543C6"/>
    <w:rsid w:val="002603D6"/>
    <w:rsid w:val="00264EAD"/>
    <w:rsid w:val="00267FAC"/>
    <w:rsid w:val="00270E36"/>
    <w:rsid w:val="00271AC7"/>
    <w:rsid w:val="00272734"/>
    <w:rsid w:val="00273FF6"/>
    <w:rsid w:val="00274C9B"/>
    <w:rsid w:val="002750F0"/>
    <w:rsid w:val="00275D25"/>
    <w:rsid w:val="00284E2D"/>
    <w:rsid w:val="002877D1"/>
    <w:rsid w:val="002938F0"/>
    <w:rsid w:val="0029403D"/>
    <w:rsid w:val="00294B72"/>
    <w:rsid w:val="0029647C"/>
    <w:rsid w:val="002A3365"/>
    <w:rsid w:val="002A44F8"/>
    <w:rsid w:val="002A47FB"/>
    <w:rsid w:val="002A530E"/>
    <w:rsid w:val="002A69E8"/>
    <w:rsid w:val="002C09F8"/>
    <w:rsid w:val="002C5DAF"/>
    <w:rsid w:val="002C7188"/>
    <w:rsid w:val="002C7F03"/>
    <w:rsid w:val="002D3A01"/>
    <w:rsid w:val="002D5565"/>
    <w:rsid w:val="002D5E70"/>
    <w:rsid w:val="002E2858"/>
    <w:rsid w:val="002E3356"/>
    <w:rsid w:val="002E40F5"/>
    <w:rsid w:val="002E49A1"/>
    <w:rsid w:val="002F0144"/>
    <w:rsid w:val="002F22DC"/>
    <w:rsid w:val="002F633C"/>
    <w:rsid w:val="002F7A33"/>
    <w:rsid w:val="00312C14"/>
    <w:rsid w:val="00315A50"/>
    <w:rsid w:val="003206F6"/>
    <w:rsid w:val="00321800"/>
    <w:rsid w:val="00325DEC"/>
    <w:rsid w:val="0033554F"/>
    <w:rsid w:val="0033770B"/>
    <w:rsid w:val="00337765"/>
    <w:rsid w:val="003405A4"/>
    <w:rsid w:val="0034251E"/>
    <w:rsid w:val="003440C9"/>
    <w:rsid w:val="00345DCC"/>
    <w:rsid w:val="00350F2B"/>
    <w:rsid w:val="003534A7"/>
    <w:rsid w:val="00360E5B"/>
    <w:rsid w:val="00365AD1"/>
    <w:rsid w:val="00370D96"/>
    <w:rsid w:val="00373552"/>
    <w:rsid w:val="00373716"/>
    <w:rsid w:val="0037611C"/>
    <w:rsid w:val="00381FC8"/>
    <w:rsid w:val="00383EDB"/>
    <w:rsid w:val="00387368"/>
    <w:rsid w:val="003A128B"/>
    <w:rsid w:val="003A5422"/>
    <w:rsid w:val="003A69C2"/>
    <w:rsid w:val="003B2438"/>
    <w:rsid w:val="003B2858"/>
    <w:rsid w:val="003C5771"/>
    <w:rsid w:val="003C6709"/>
    <w:rsid w:val="003C7C38"/>
    <w:rsid w:val="003D48BC"/>
    <w:rsid w:val="003D746E"/>
    <w:rsid w:val="003E1C5B"/>
    <w:rsid w:val="003F3FA9"/>
    <w:rsid w:val="003F6822"/>
    <w:rsid w:val="003F6D5F"/>
    <w:rsid w:val="003F773C"/>
    <w:rsid w:val="004032CB"/>
    <w:rsid w:val="0040468C"/>
    <w:rsid w:val="00405244"/>
    <w:rsid w:val="004077AA"/>
    <w:rsid w:val="00410602"/>
    <w:rsid w:val="00411946"/>
    <w:rsid w:val="00411977"/>
    <w:rsid w:val="0041223E"/>
    <w:rsid w:val="00412EBD"/>
    <w:rsid w:val="00413852"/>
    <w:rsid w:val="00413D16"/>
    <w:rsid w:val="00422D53"/>
    <w:rsid w:val="004241A3"/>
    <w:rsid w:val="00424705"/>
    <w:rsid w:val="00430794"/>
    <w:rsid w:val="0043253A"/>
    <w:rsid w:val="00442133"/>
    <w:rsid w:val="004435C0"/>
    <w:rsid w:val="00446DB6"/>
    <w:rsid w:val="00450A30"/>
    <w:rsid w:val="00450EB5"/>
    <w:rsid w:val="00451B25"/>
    <w:rsid w:val="00451BEF"/>
    <w:rsid w:val="0045713F"/>
    <w:rsid w:val="00464802"/>
    <w:rsid w:val="004648F2"/>
    <w:rsid w:val="00464FCD"/>
    <w:rsid w:val="00470416"/>
    <w:rsid w:val="00471333"/>
    <w:rsid w:val="0047373B"/>
    <w:rsid w:val="00481344"/>
    <w:rsid w:val="00482D1A"/>
    <w:rsid w:val="00483F39"/>
    <w:rsid w:val="00484467"/>
    <w:rsid w:val="00484487"/>
    <w:rsid w:val="004868CD"/>
    <w:rsid w:val="0049454E"/>
    <w:rsid w:val="00495414"/>
    <w:rsid w:val="004A1883"/>
    <w:rsid w:val="004A4E31"/>
    <w:rsid w:val="004A6643"/>
    <w:rsid w:val="004B1F54"/>
    <w:rsid w:val="004C5417"/>
    <w:rsid w:val="004C58FB"/>
    <w:rsid w:val="004C5AB3"/>
    <w:rsid w:val="004D0E08"/>
    <w:rsid w:val="004D1C0B"/>
    <w:rsid w:val="004D2E22"/>
    <w:rsid w:val="004D325A"/>
    <w:rsid w:val="004D348C"/>
    <w:rsid w:val="004D5D99"/>
    <w:rsid w:val="004D7C46"/>
    <w:rsid w:val="004E23B4"/>
    <w:rsid w:val="004E311C"/>
    <w:rsid w:val="004E41AD"/>
    <w:rsid w:val="004E6AB3"/>
    <w:rsid w:val="004F16B9"/>
    <w:rsid w:val="004F2ADF"/>
    <w:rsid w:val="0050121F"/>
    <w:rsid w:val="005116A4"/>
    <w:rsid w:val="005119E5"/>
    <w:rsid w:val="0051618E"/>
    <w:rsid w:val="00522532"/>
    <w:rsid w:val="005246BD"/>
    <w:rsid w:val="00524AEC"/>
    <w:rsid w:val="0053455A"/>
    <w:rsid w:val="00535092"/>
    <w:rsid w:val="00535C1A"/>
    <w:rsid w:val="0054132A"/>
    <w:rsid w:val="00544E0F"/>
    <w:rsid w:val="005523E0"/>
    <w:rsid w:val="005546CE"/>
    <w:rsid w:val="005612A5"/>
    <w:rsid w:val="00562822"/>
    <w:rsid w:val="00564FFC"/>
    <w:rsid w:val="005703BC"/>
    <w:rsid w:val="005744D6"/>
    <w:rsid w:val="00581B42"/>
    <w:rsid w:val="0058262E"/>
    <w:rsid w:val="00586349"/>
    <w:rsid w:val="00586BB6"/>
    <w:rsid w:val="005938ED"/>
    <w:rsid w:val="00597FDD"/>
    <w:rsid w:val="005A2143"/>
    <w:rsid w:val="005A2C44"/>
    <w:rsid w:val="005A58CA"/>
    <w:rsid w:val="005A5A41"/>
    <w:rsid w:val="005A7207"/>
    <w:rsid w:val="005B1FA5"/>
    <w:rsid w:val="005B2BCF"/>
    <w:rsid w:val="005B3D3F"/>
    <w:rsid w:val="005B6897"/>
    <w:rsid w:val="005B68C9"/>
    <w:rsid w:val="005B6BB6"/>
    <w:rsid w:val="005B6BD0"/>
    <w:rsid w:val="005B6F3A"/>
    <w:rsid w:val="005C01C2"/>
    <w:rsid w:val="005C43F5"/>
    <w:rsid w:val="005C75B9"/>
    <w:rsid w:val="005D3746"/>
    <w:rsid w:val="005D3903"/>
    <w:rsid w:val="005E7DCF"/>
    <w:rsid w:val="005F26A7"/>
    <w:rsid w:val="006031D6"/>
    <w:rsid w:val="00603DD4"/>
    <w:rsid w:val="00610C29"/>
    <w:rsid w:val="0061347E"/>
    <w:rsid w:val="00616690"/>
    <w:rsid w:val="00622D64"/>
    <w:rsid w:val="00622E0F"/>
    <w:rsid w:val="0062312F"/>
    <w:rsid w:val="00627554"/>
    <w:rsid w:val="00631EF6"/>
    <w:rsid w:val="006342D1"/>
    <w:rsid w:val="00636CD7"/>
    <w:rsid w:val="006414DE"/>
    <w:rsid w:val="006417FB"/>
    <w:rsid w:val="00641FAF"/>
    <w:rsid w:val="006424D3"/>
    <w:rsid w:val="00643D5E"/>
    <w:rsid w:val="00654C2A"/>
    <w:rsid w:val="0065563D"/>
    <w:rsid w:val="00657F4C"/>
    <w:rsid w:val="00662567"/>
    <w:rsid w:val="0066294F"/>
    <w:rsid w:val="0066509F"/>
    <w:rsid w:val="006701F2"/>
    <w:rsid w:val="006741A2"/>
    <w:rsid w:val="006743D6"/>
    <w:rsid w:val="006746B5"/>
    <w:rsid w:val="006748A9"/>
    <w:rsid w:val="00676698"/>
    <w:rsid w:val="006807B6"/>
    <w:rsid w:val="00680DF0"/>
    <w:rsid w:val="00683554"/>
    <w:rsid w:val="00684E00"/>
    <w:rsid w:val="0068606A"/>
    <w:rsid w:val="00694E7D"/>
    <w:rsid w:val="006A15B9"/>
    <w:rsid w:val="006A4CD3"/>
    <w:rsid w:val="006B174C"/>
    <w:rsid w:val="006B26FE"/>
    <w:rsid w:val="006B6517"/>
    <w:rsid w:val="006B6CD5"/>
    <w:rsid w:val="006B6E97"/>
    <w:rsid w:val="006C1157"/>
    <w:rsid w:val="006C423D"/>
    <w:rsid w:val="006D1B1B"/>
    <w:rsid w:val="006D20A4"/>
    <w:rsid w:val="006D37DF"/>
    <w:rsid w:val="006D406C"/>
    <w:rsid w:val="006D56A2"/>
    <w:rsid w:val="006D6AEC"/>
    <w:rsid w:val="006E2E33"/>
    <w:rsid w:val="006E58EC"/>
    <w:rsid w:val="006E5C95"/>
    <w:rsid w:val="006E60E4"/>
    <w:rsid w:val="006E7396"/>
    <w:rsid w:val="006F476F"/>
    <w:rsid w:val="007008E0"/>
    <w:rsid w:val="007027B4"/>
    <w:rsid w:val="00704307"/>
    <w:rsid w:val="00704EA0"/>
    <w:rsid w:val="00706378"/>
    <w:rsid w:val="00707DFE"/>
    <w:rsid w:val="00707EFC"/>
    <w:rsid w:val="007109EB"/>
    <w:rsid w:val="00717E5B"/>
    <w:rsid w:val="00721B25"/>
    <w:rsid w:val="007225AC"/>
    <w:rsid w:val="007234E6"/>
    <w:rsid w:val="00735D2A"/>
    <w:rsid w:val="00736393"/>
    <w:rsid w:val="007374D4"/>
    <w:rsid w:val="007407A0"/>
    <w:rsid w:val="00742283"/>
    <w:rsid w:val="0074500D"/>
    <w:rsid w:val="007453C3"/>
    <w:rsid w:val="00745685"/>
    <w:rsid w:val="00746197"/>
    <w:rsid w:val="0075364E"/>
    <w:rsid w:val="00754756"/>
    <w:rsid w:val="00754CA3"/>
    <w:rsid w:val="00755A24"/>
    <w:rsid w:val="00756279"/>
    <w:rsid w:val="00757B3D"/>
    <w:rsid w:val="00762ED3"/>
    <w:rsid w:val="00767F34"/>
    <w:rsid w:val="007822D5"/>
    <w:rsid w:val="00782B06"/>
    <w:rsid w:val="00783DEF"/>
    <w:rsid w:val="007871C8"/>
    <w:rsid w:val="00787CA9"/>
    <w:rsid w:val="00793229"/>
    <w:rsid w:val="007946F5"/>
    <w:rsid w:val="007A1803"/>
    <w:rsid w:val="007A2899"/>
    <w:rsid w:val="007A39BE"/>
    <w:rsid w:val="007A55A1"/>
    <w:rsid w:val="007B0E9A"/>
    <w:rsid w:val="007B1706"/>
    <w:rsid w:val="007B504D"/>
    <w:rsid w:val="007B687A"/>
    <w:rsid w:val="007B6FBD"/>
    <w:rsid w:val="007C23A4"/>
    <w:rsid w:val="007C2A76"/>
    <w:rsid w:val="007D0464"/>
    <w:rsid w:val="007D183E"/>
    <w:rsid w:val="007D3B58"/>
    <w:rsid w:val="007D4E20"/>
    <w:rsid w:val="007E2D16"/>
    <w:rsid w:val="007E5929"/>
    <w:rsid w:val="007F2E3E"/>
    <w:rsid w:val="007F3D33"/>
    <w:rsid w:val="007F7261"/>
    <w:rsid w:val="008006E3"/>
    <w:rsid w:val="008007F1"/>
    <w:rsid w:val="00800EAD"/>
    <w:rsid w:val="008030B9"/>
    <w:rsid w:val="008048CA"/>
    <w:rsid w:val="00816503"/>
    <w:rsid w:val="0081750A"/>
    <w:rsid w:val="008221CB"/>
    <w:rsid w:val="00822B03"/>
    <w:rsid w:val="008253A1"/>
    <w:rsid w:val="00825964"/>
    <w:rsid w:val="00832FD8"/>
    <w:rsid w:val="008337A6"/>
    <w:rsid w:val="008367B8"/>
    <w:rsid w:val="00837F33"/>
    <w:rsid w:val="0084101D"/>
    <w:rsid w:val="00844F91"/>
    <w:rsid w:val="00845745"/>
    <w:rsid w:val="00847331"/>
    <w:rsid w:val="00853C84"/>
    <w:rsid w:val="008560BD"/>
    <w:rsid w:val="00856119"/>
    <w:rsid w:val="00857D21"/>
    <w:rsid w:val="00870A1D"/>
    <w:rsid w:val="0087139E"/>
    <w:rsid w:val="00875DA3"/>
    <w:rsid w:val="0087634B"/>
    <w:rsid w:val="00885EF4"/>
    <w:rsid w:val="0089101A"/>
    <w:rsid w:val="00891D93"/>
    <w:rsid w:val="00893566"/>
    <w:rsid w:val="00897A0D"/>
    <w:rsid w:val="008A1D3C"/>
    <w:rsid w:val="008A2D14"/>
    <w:rsid w:val="008A5123"/>
    <w:rsid w:val="008A7C56"/>
    <w:rsid w:val="008B080A"/>
    <w:rsid w:val="008B3D32"/>
    <w:rsid w:val="008C39BA"/>
    <w:rsid w:val="008C41D3"/>
    <w:rsid w:val="008C6CA2"/>
    <w:rsid w:val="008C6D42"/>
    <w:rsid w:val="008D5A3C"/>
    <w:rsid w:val="008D71FB"/>
    <w:rsid w:val="008E3C69"/>
    <w:rsid w:val="008E71BE"/>
    <w:rsid w:val="008E7B6E"/>
    <w:rsid w:val="008F127E"/>
    <w:rsid w:val="00905F27"/>
    <w:rsid w:val="0090603E"/>
    <w:rsid w:val="00906EB5"/>
    <w:rsid w:val="0091036B"/>
    <w:rsid w:val="009111AE"/>
    <w:rsid w:val="009121FE"/>
    <w:rsid w:val="009161F4"/>
    <w:rsid w:val="009213D9"/>
    <w:rsid w:val="0092190A"/>
    <w:rsid w:val="00921F2D"/>
    <w:rsid w:val="00930590"/>
    <w:rsid w:val="009316AC"/>
    <w:rsid w:val="00931814"/>
    <w:rsid w:val="009325F2"/>
    <w:rsid w:val="00941ABD"/>
    <w:rsid w:val="00944528"/>
    <w:rsid w:val="00945B96"/>
    <w:rsid w:val="00946C68"/>
    <w:rsid w:val="0094736A"/>
    <w:rsid w:val="009570BD"/>
    <w:rsid w:val="00960764"/>
    <w:rsid w:val="00962479"/>
    <w:rsid w:val="00970BA0"/>
    <w:rsid w:val="00973B57"/>
    <w:rsid w:val="00975C50"/>
    <w:rsid w:val="00977C00"/>
    <w:rsid w:val="009802F6"/>
    <w:rsid w:val="009836B9"/>
    <w:rsid w:val="0099152D"/>
    <w:rsid w:val="009A286A"/>
    <w:rsid w:val="009A4F27"/>
    <w:rsid w:val="009A73E7"/>
    <w:rsid w:val="009A774E"/>
    <w:rsid w:val="009B1568"/>
    <w:rsid w:val="009B27E2"/>
    <w:rsid w:val="009B5CAC"/>
    <w:rsid w:val="009C4DAE"/>
    <w:rsid w:val="009C6E90"/>
    <w:rsid w:val="009D06C3"/>
    <w:rsid w:val="009D3BF2"/>
    <w:rsid w:val="009D6923"/>
    <w:rsid w:val="009E2C27"/>
    <w:rsid w:val="009E3B44"/>
    <w:rsid w:val="009E66F3"/>
    <w:rsid w:val="009E7D90"/>
    <w:rsid w:val="009E7E99"/>
    <w:rsid w:val="00A0598A"/>
    <w:rsid w:val="00A1045F"/>
    <w:rsid w:val="00A1078B"/>
    <w:rsid w:val="00A112E6"/>
    <w:rsid w:val="00A117BA"/>
    <w:rsid w:val="00A13950"/>
    <w:rsid w:val="00A15590"/>
    <w:rsid w:val="00A16B87"/>
    <w:rsid w:val="00A205A8"/>
    <w:rsid w:val="00A21ED0"/>
    <w:rsid w:val="00A228F3"/>
    <w:rsid w:val="00A22D43"/>
    <w:rsid w:val="00A27C62"/>
    <w:rsid w:val="00A3224E"/>
    <w:rsid w:val="00A32FBB"/>
    <w:rsid w:val="00A33983"/>
    <w:rsid w:val="00A378F1"/>
    <w:rsid w:val="00A4298D"/>
    <w:rsid w:val="00A46437"/>
    <w:rsid w:val="00A5281C"/>
    <w:rsid w:val="00A541F4"/>
    <w:rsid w:val="00A54B74"/>
    <w:rsid w:val="00A55721"/>
    <w:rsid w:val="00A56993"/>
    <w:rsid w:val="00A60330"/>
    <w:rsid w:val="00A61B34"/>
    <w:rsid w:val="00A623D8"/>
    <w:rsid w:val="00A719AD"/>
    <w:rsid w:val="00A7450B"/>
    <w:rsid w:val="00A7470E"/>
    <w:rsid w:val="00A76B3A"/>
    <w:rsid w:val="00A77453"/>
    <w:rsid w:val="00A77A0F"/>
    <w:rsid w:val="00A81AFD"/>
    <w:rsid w:val="00A84853"/>
    <w:rsid w:val="00A863F9"/>
    <w:rsid w:val="00A86C6D"/>
    <w:rsid w:val="00A90E3A"/>
    <w:rsid w:val="00A91421"/>
    <w:rsid w:val="00A97504"/>
    <w:rsid w:val="00AA005B"/>
    <w:rsid w:val="00AA3B31"/>
    <w:rsid w:val="00AA7274"/>
    <w:rsid w:val="00AA7F39"/>
    <w:rsid w:val="00AB00D2"/>
    <w:rsid w:val="00AB161B"/>
    <w:rsid w:val="00AB2883"/>
    <w:rsid w:val="00AB4796"/>
    <w:rsid w:val="00AC0159"/>
    <w:rsid w:val="00AC1ED5"/>
    <w:rsid w:val="00AC271B"/>
    <w:rsid w:val="00AC4BD7"/>
    <w:rsid w:val="00AD15BB"/>
    <w:rsid w:val="00AD4B19"/>
    <w:rsid w:val="00AD6D21"/>
    <w:rsid w:val="00AD7FD4"/>
    <w:rsid w:val="00AE246C"/>
    <w:rsid w:val="00AE68CA"/>
    <w:rsid w:val="00AF120B"/>
    <w:rsid w:val="00AF1988"/>
    <w:rsid w:val="00AF594E"/>
    <w:rsid w:val="00AF6271"/>
    <w:rsid w:val="00B00452"/>
    <w:rsid w:val="00B036BA"/>
    <w:rsid w:val="00B05C27"/>
    <w:rsid w:val="00B072E6"/>
    <w:rsid w:val="00B07A21"/>
    <w:rsid w:val="00B13A84"/>
    <w:rsid w:val="00B15794"/>
    <w:rsid w:val="00B157DC"/>
    <w:rsid w:val="00B15F9D"/>
    <w:rsid w:val="00B15FCA"/>
    <w:rsid w:val="00B22FB1"/>
    <w:rsid w:val="00B248FC"/>
    <w:rsid w:val="00B260D2"/>
    <w:rsid w:val="00B26AA7"/>
    <w:rsid w:val="00B27B70"/>
    <w:rsid w:val="00B3172D"/>
    <w:rsid w:val="00B34B43"/>
    <w:rsid w:val="00B3658D"/>
    <w:rsid w:val="00B40EEB"/>
    <w:rsid w:val="00B535FC"/>
    <w:rsid w:val="00B61E70"/>
    <w:rsid w:val="00B627D6"/>
    <w:rsid w:val="00B62DF7"/>
    <w:rsid w:val="00B659C4"/>
    <w:rsid w:val="00B65D31"/>
    <w:rsid w:val="00B661EC"/>
    <w:rsid w:val="00B670EF"/>
    <w:rsid w:val="00B67E80"/>
    <w:rsid w:val="00B8044C"/>
    <w:rsid w:val="00B808C8"/>
    <w:rsid w:val="00B83428"/>
    <w:rsid w:val="00B83EB4"/>
    <w:rsid w:val="00B86F50"/>
    <w:rsid w:val="00B90E73"/>
    <w:rsid w:val="00B91718"/>
    <w:rsid w:val="00B9268C"/>
    <w:rsid w:val="00B95587"/>
    <w:rsid w:val="00B9597B"/>
    <w:rsid w:val="00B97689"/>
    <w:rsid w:val="00BA181D"/>
    <w:rsid w:val="00BA5317"/>
    <w:rsid w:val="00BA6CCF"/>
    <w:rsid w:val="00BA7E7F"/>
    <w:rsid w:val="00BB0548"/>
    <w:rsid w:val="00BB26EC"/>
    <w:rsid w:val="00BB6AF5"/>
    <w:rsid w:val="00BB71E5"/>
    <w:rsid w:val="00BB7333"/>
    <w:rsid w:val="00BC0404"/>
    <w:rsid w:val="00BC4891"/>
    <w:rsid w:val="00BC70E3"/>
    <w:rsid w:val="00BD0522"/>
    <w:rsid w:val="00BD2352"/>
    <w:rsid w:val="00BD2C44"/>
    <w:rsid w:val="00BD3F5B"/>
    <w:rsid w:val="00BE19A8"/>
    <w:rsid w:val="00BE3500"/>
    <w:rsid w:val="00C01712"/>
    <w:rsid w:val="00C056CC"/>
    <w:rsid w:val="00C10ACC"/>
    <w:rsid w:val="00C3328F"/>
    <w:rsid w:val="00C3342B"/>
    <w:rsid w:val="00C36650"/>
    <w:rsid w:val="00C403A4"/>
    <w:rsid w:val="00C41BDB"/>
    <w:rsid w:val="00C4239A"/>
    <w:rsid w:val="00C426F7"/>
    <w:rsid w:val="00C4293E"/>
    <w:rsid w:val="00C42CC6"/>
    <w:rsid w:val="00C46A9D"/>
    <w:rsid w:val="00C52D12"/>
    <w:rsid w:val="00C55D14"/>
    <w:rsid w:val="00C60835"/>
    <w:rsid w:val="00C619E7"/>
    <w:rsid w:val="00C6488E"/>
    <w:rsid w:val="00C673A5"/>
    <w:rsid w:val="00C73899"/>
    <w:rsid w:val="00C747F1"/>
    <w:rsid w:val="00C80133"/>
    <w:rsid w:val="00C80EBF"/>
    <w:rsid w:val="00C8315D"/>
    <w:rsid w:val="00C84025"/>
    <w:rsid w:val="00C84649"/>
    <w:rsid w:val="00C8678A"/>
    <w:rsid w:val="00C87043"/>
    <w:rsid w:val="00C876AC"/>
    <w:rsid w:val="00C911D8"/>
    <w:rsid w:val="00C92739"/>
    <w:rsid w:val="00C928BB"/>
    <w:rsid w:val="00C931AE"/>
    <w:rsid w:val="00C93EF9"/>
    <w:rsid w:val="00CA10B0"/>
    <w:rsid w:val="00CA1180"/>
    <w:rsid w:val="00CA4329"/>
    <w:rsid w:val="00CA4732"/>
    <w:rsid w:val="00CA4B57"/>
    <w:rsid w:val="00CA7FBC"/>
    <w:rsid w:val="00CB0070"/>
    <w:rsid w:val="00CB37AC"/>
    <w:rsid w:val="00CB5750"/>
    <w:rsid w:val="00CB63E3"/>
    <w:rsid w:val="00CC24F2"/>
    <w:rsid w:val="00CC25DA"/>
    <w:rsid w:val="00CC2E42"/>
    <w:rsid w:val="00CC3551"/>
    <w:rsid w:val="00CC42BE"/>
    <w:rsid w:val="00CC4E23"/>
    <w:rsid w:val="00CC6DC3"/>
    <w:rsid w:val="00CC7981"/>
    <w:rsid w:val="00CD6E2E"/>
    <w:rsid w:val="00CE11A8"/>
    <w:rsid w:val="00CE1E9A"/>
    <w:rsid w:val="00CE1EA5"/>
    <w:rsid w:val="00CE28ED"/>
    <w:rsid w:val="00CE35B9"/>
    <w:rsid w:val="00CE5341"/>
    <w:rsid w:val="00CF0A9F"/>
    <w:rsid w:val="00CF1706"/>
    <w:rsid w:val="00CF51AE"/>
    <w:rsid w:val="00CF5CD5"/>
    <w:rsid w:val="00D03681"/>
    <w:rsid w:val="00D0514E"/>
    <w:rsid w:val="00D06DC9"/>
    <w:rsid w:val="00D12A2B"/>
    <w:rsid w:val="00D14F6A"/>
    <w:rsid w:val="00D17476"/>
    <w:rsid w:val="00D203BB"/>
    <w:rsid w:val="00D21152"/>
    <w:rsid w:val="00D228F8"/>
    <w:rsid w:val="00D259CD"/>
    <w:rsid w:val="00D31BEA"/>
    <w:rsid w:val="00D327A0"/>
    <w:rsid w:val="00D342E0"/>
    <w:rsid w:val="00D34FB6"/>
    <w:rsid w:val="00D3510C"/>
    <w:rsid w:val="00D411D6"/>
    <w:rsid w:val="00D423B0"/>
    <w:rsid w:val="00D432A4"/>
    <w:rsid w:val="00D437DA"/>
    <w:rsid w:val="00D44BF0"/>
    <w:rsid w:val="00D46F37"/>
    <w:rsid w:val="00D53DFE"/>
    <w:rsid w:val="00D53EE6"/>
    <w:rsid w:val="00D54E79"/>
    <w:rsid w:val="00D55BAF"/>
    <w:rsid w:val="00D606F0"/>
    <w:rsid w:val="00D60A88"/>
    <w:rsid w:val="00D61366"/>
    <w:rsid w:val="00D61D48"/>
    <w:rsid w:val="00D62E93"/>
    <w:rsid w:val="00D66B73"/>
    <w:rsid w:val="00D71BAF"/>
    <w:rsid w:val="00D74C89"/>
    <w:rsid w:val="00D76A0A"/>
    <w:rsid w:val="00D76F16"/>
    <w:rsid w:val="00D85F5E"/>
    <w:rsid w:val="00D86562"/>
    <w:rsid w:val="00D915A9"/>
    <w:rsid w:val="00D91881"/>
    <w:rsid w:val="00D9296E"/>
    <w:rsid w:val="00D931C9"/>
    <w:rsid w:val="00D93DF7"/>
    <w:rsid w:val="00D94289"/>
    <w:rsid w:val="00D97571"/>
    <w:rsid w:val="00DA036C"/>
    <w:rsid w:val="00DA0A49"/>
    <w:rsid w:val="00DA3087"/>
    <w:rsid w:val="00DB09E7"/>
    <w:rsid w:val="00DB65A7"/>
    <w:rsid w:val="00DB67ED"/>
    <w:rsid w:val="00DC05DB"/>
    <w:rsid w:val="00DC5BD3"/>
    <w:rsid w:val="00DC758A"/>
    <w:rsid w:val="00DE2A65"/>
    <w:rsid w:val="00DE4296"/>
    <w:rsid w:val="00DE5A8C"/>
    <w:rsid w:val="00DE6D88"/>
    <w:rsid w:val="00DF2841"/>
    <w:rsid w:val="00DF43FE"/>
    <w:rsid w:val="00DF4677"/>
    <w:rsid w:val="00DF7C5C"/>
    <w:rsid w:val="00E100F2"/>
    <w:rsid w:val="00E10385"/>
    <w:rsid w:val="00E106E6"/>
    <w:rsid w:val="00E1208E"/>
    <w:rsid w:val="00E136B3"/>
    <w:rsid w:val="00E15274"/>
    <w:rsid w:val="00E16F48"/>
    <w:rsid w:val="00E21DBB"/>
    <w:rsid w:val="00E24D1C"/>
    <w:rsid w:val="00E25816"/>
    <w:rsid w:val="00E32823"/>
    <w:rsid w:val="00E33A85"/>
    <w:rsid w:val="00E33AED"/>
    <w:rsid w:val="00E35697"/>
    <w:rsid w:val="00E3784D"/>
    <w:rsid w:val="00E4036B"/>
    <w:rsid w:val="00E4269B"/>
    <w:rsid w:val="00E44C39"/>
    <w:rsid w:val="00E5398E"/>
    <w:rsid w:val="00E54362"/>
    <w:rsid w:val="00E5485F"/>
    <w:rsid w:val="00E57E0F"/>
    <w:rsid w:val="00E634C9"/>
    <w:rsid w:val="00E63644"/>
    <w:rsid w:val="00E71571"/>
    <w:rsid w:val="00E72E91"/>
    <w:rsid w:val="00E733B7"/>
    <w:rsid w:val="00E73FB3"/>
    <w:rsid w:val="00E74D80"/>
    <w:rsid w:val="00E75D6D"/>
    <w:rsid w:val="00E76B6D"/>
    <w:rsid w:val="00E806AE"/>
    <w:rsid w:val="00E81701"/>
    <w:rsid w:val="00E82C90"/>
    <w:rsid w:val="00E836A1"/>
    <w:rsid w:val="00E85AC5"/>
    <w:rsid w:val="00E85B41"/>
    <w:rsid w:val="00E875DB"/>
    <w:rsid w:val="00E9325E"/>
    <w:rsid w:val="00E96E26"/>
    <w:rsid w:val="00EA22FA"/>
    <w:rsid w:val="00EB1219"/>
    <w:rsid w:val="00EB1DB7"/>
    <w:rsid w:val="00EB1DFB"/>
    <w:rsid w:val="00EB3BE4"/>
    <w:rsid w:val="00EB55EB"/>
    <w:rsid w:val="00EB6C92"/>
    <w:rsid w:val="00EB6E38"/>
    <w:rsid w:val="00EC1832"/>
    <w:rsid w:val="00EC6DC9"/>
    <w:rsid w:val="00EC7D81"/>
    <w:rsid w:val="00ED3ED2"/>
    <w:rsid w:val="00EE0E91"/>
    <w:rsid w:val="00EE5080"/>
    <w:rsid w:val="00EE6823"/>
    <w:rsid w:val="00EF01EB"/>
    <w:rsid w:val="00EF55B5"/>
    <w:rsid w:val="00F03411"/>
    <w:rsid w:val="00F11B71"/>
    <w:rsid w:val="00F14E30"/>
    <w:rsid w:val="00F2052F"/>
    <w:rsid w:val="00F31BAF"/>
    <w:rsid w:val="00F31F50"/>
    <w:rsid w:val="00F33652"/>
    <w:rsid w:val="00F3691F"/>
    <w:rsid w:val="00F4458E"/>
    <w:rsid w:val="00F460E7"/>
    <w:rsid w:val="00F470ED"/>
    <w:rsid w:val="00F50FE3"/>
    <w:rsid w:val="00F51BC2"/>
    <w:rsid w:val="00F54C36"/>
    <w:rsid w:val="00F54E56"/>
    <w:rsid w:val="00F56274"/>
    <w:rsid w:val="00F56D39"/>
    <w:rsid w:val="00F57DD5"/>
    <w:rsid w:val="00F629F8"/>
    <w:rsid w:val="00F64DD7"/>
    <w:rsid w:val="00F65AAA"/>
    <w:rsid w:val="00F66D49"/>
    <w:rsid w:val="00F71AD5"/>
    <w:rsid w:val="00F71FF8"/>
    <w:rsid w:val="00F721EF"/>
    <w:rsid w:val="00F72FBC"/>
    <w:rsid w:val="00F7719B"/>
    <w:rsid w:val="00F80CBE"/>
    <w:rsid w:val="00F80F07"/>
    <w:rsid w:val="00F82CC8"/>
    <w:rsid w:val="00F863C4"/>
    <w:rsid w:val="00F961B4"/>
    <w:rsid w:val="00FA1E04"/>
    <w:rsid w:val="00FA4659"/>
    <w:rsid w:val="00FA5AEE"/>
    <w:rsid w:val="00FA71CA"/>
    <w:rsid w:val="00FB2383"/>
    <w:rsid w:val="00FB26EE"/>
    <w:rsid w:val="00FB401F"/>
    <w:rsid w:val="00FB477C"/>
    <w:rsid w:val="00FB4E8B"/>
    <w:rsid w:val="00FB552F"/>
    <w:rsid w:val="00FC11E6"/>
    <w:rsid w:val="00FC15F6"/>
    <w:rsid w:val="00FC2572"/>
    <w:rsid w:val="00FC5AF1"/>
    <w:rsid w:val="00FD09C3"/>
    <w:rsid w:val="00FD37CB"/>
    <w:rsid w:val="00FE621B"/>
    <w:rsid w:val="00FE73A9"/>
    <w:rsid w:val="00FF557F"/>
    <w:rsid w:val="00FF55C3"/>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76E0"/>
  <w15:docId w15:val="{71B9D668-E08C-458E-843A-2325E3DFD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97FD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670E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670EF"/>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A7470E"/>
    <w:rPr>
      <w:sz w:val="18"/>
      <w:szCs w:val="18"/>
    </w:rPr>
  </w:style>
  <w:style w:type="paragraph" w:styleId="Kommentartext">
    <w:name w:val="annotation text"/>
    <w:basedOn w:val="Standard"/>
    <w:link w:val="KommentartextZchn"/>
    <w:uiPriority w:val="99"/>
    <w:unhideWhenUsed/>
    <w:rsid w:val="00A7470E"/>
  </w:style>
  <w:style w:type="character" w:customStyle="1" w:styleId="KommentartextZchn">
    <w:name w:val="Kommentartext Zchn"/>
    <w:basedOn w:val="Absatz-Standardschriftart"/>
    <w:link w:val="Kommentartext"/>
    <w:uiPriority w:val="99"/>
    <w:rsid w:val="00A7470E"/>
  </w:style>
  <w:style w:type="paragraph" w:styleId="Kommentarthema">
    <w:name w:val="annotation subject"/>
    <w:basedOn w:val="Kommentartext"/>
    <w:next w:val="Kommentartext"/>
    <w:link w:val="KommentarthemaZchn"/>
    <w:uiPriority w:val="99"/>
    <w:semiHidden/>
    <w:unhideWhenUsed/>
    <w:rsid w:val="00A7470E"/>
    <w:rPr>
      <w:b/>
      <w:bCs/>
      <w:sz w:val="20"/>
      <w:szCs w:val="20"/>
    </w:rPr>
  </w:style>
  <w:style w:type="character" w:customStyle="1" w:styleId="KommentarthemaZchn">
    <w:name w:val="Kommentarthema Zchn"/>
    <w:basedOn w:val="KommentartextZchn"/>
    <w:link w:val="Kommentarthema"/>
    <w:uiPriority w:val="99"/>
    <w:semiHidden/>
    <w:rsid w:val="00A7470E"/>
    <w:rPr>
      <w:b/>
      <w:bCs/>
      <w:sz w:val="20"/>
      <w:szCs w:val="20"/>
    </w:rPr>
  </w:style>
  <w:style w:type="paragraph" w:styleId="Kopfzeile">
    <w:name w:val="header"/>
    <w:basedOn w:val="Standard"/>
    <w:link w:val="KopfzeileZchn"/>
    <w:uiPriority w:val="99"/>
    <w:unhideWhenUsed/>
    <w:rsid w:val="00762ED3"/>
    <w:pPr>
      <w:tabs>
        <w:tab w:val="center" w:pos="4536"/>
        <w:tab w:val="right" w:pos="9072"/>
      </w:tabs>
    </w:pPr>
  </w:style>
  <w:style w:type="character" w:customStyle="1" w:styleId="KopfzeileZchn">
    <w:name w:val="Kopfzeile Zchn"/>
    <w:basedOn w:val="Absatz-Standardschriftart"/>
    <w:link w:val="Kopfzeile"/>
    <w:uiPriority w:val="99"/>
    <w:rsid w:val="00762ED3"/>
  </w:style>
  <w:style w:type="paragraph" w:styleId="Fuzeile">
    <w:name w:val="footer"/>
    <w:basedOn w:val="Standard"/>
    <w:link w:val="FuzeileZchn"/>
    <w:uiPriority w:val="99"/>
    <w:unhideWhenUsed/>
    <w:rsid w:val="00762ED3"/>
    <w:pPr>
      <w:tabs>
        <w:tab w:val="center" w:pos="4536"/>
        <w:tab w:val="right" w:pos="9072"/>
      </w:tabs>
    </w:pPr>
  </w:style>
  <w:style w:type="character" w:customStyle="1" w:styleId="FuzeileZchn">
    <w:name w:val="Fußzeile Zchn"/>
    <w:basedOn w:val="Absatz-Standardschriftart"/>
    <w:link w:val="Fuzeile"/>
    <w:uiPriority w:val="99"/>
    <w:rsid w:val="00762ED3"/>
  </w:style>
  <w:style w:type="paragraph" w:customStyle="1" w:styleId="Kopfzeile1IWM">
    <w:name w:val="Kopfzeile 1 IWM"/>
    <w:basedOn w:val="Kopfzeile"/>
    <w:qFormat/>
    <w:rsid w:val="00762ED3"/>
    <w:rPr>
      <w:rFonts w:ascii="TheSansOffice" w:eastAsia="Times New Roman" w:hAnsi="TheSansOffice" w:cs="Arial"/>
      <w:b/>
      <w:noProof/>
      <w:color w:val="999999"/>
      <w:sz w:val="40"/>
    </w:rPr>
  </w:style>
  <w:style w:type="paragraph" w:customStyle="1" w:styleId="Kopfzeile2IWM">
    <w:name w:val="Kopfzeile 2 IWM"/>
    <w:basedOn w:val="Kopfzeile1IWM"/>
    <w:qFormat/>
    <w:rsid w:val="00762ED3"/>
    <w:pPr>
      <w:spacing w:before="120"/>
    </w:pPr>
    <w:rPr>
      <w:sz w:val="24"/>
    </w:rPr>
  </w:style>
  <w:style w:type="paragraph" w:customStyle="1" w:styleId="SubheadIWM">
    <w:name w:val="Subhead IWM"/>
    <w:basedOn w:val="Standard"/>
    <w:qFormat/>
    <w:rsid w:val="00762ED3"/>
    <w:pPr>
      <w:spacing w:line="360" w:lineRule="auto"/>
    </w:pPr>
    <w:rPr>
      <w:rFonts w:ascii="Verdana" w:eastAsia="Times New Roman" w:hAnsi="Verdana" w:cs="Arial"/>
      <w:b/>
      <w:color w:val="1D71B8"/>
    </w:rPr>
  </w:style>
  <w:style w:type="paragraph" w:customStyle="1" w:styleId="AnmerkungBUIWM">
    <w:name w:val="Anmerkung/BU IWM"/>
    <w:basedOn w:val="Standard"/>
    <w:qFormat/>
    <w:rsid w:val="00944528"/>
    <w:pPr>
      <w:spacing w:line="360" w:lineRule="auto"/>
      <w:jc w:val="both"/>
    </w:pPr>
    <w:rPr>
      <w:rFonts w:ascii="Verdana" w:eastAsia="Times New Roman" w:hAnsi="Verdana" w:cs="Arial"/>
      <w:sz w:val="20"/>
      <w:szCs w:val="20"/>
    </w:rPr>
  </w:style>
  <w:style w:type="table" w:styleId="Tabellenraster">
    <w:name w:val="Table Grid"/>
    <w:basedOn w:val="NormaleTabelle"/>
    <w:uiPriority w:val="59"/>
    <w:rsid w:val="00944528"/>
    <w:rPr>
      <w:rFonts w:eastAsia="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lietextIWM">
    <w:name w:val="Fließtext IWM"/>
    <w:basedOn w:val="Standard"/>
    <w:qFormat/>
    <w:rsid w:val="00944528"/>
    <w:pPr>
      <w:spacing w:line="360" w:lineRule="auto"/>
      <w:jc w:val="both"/>
    </w:pPr>
    <w:rPr>
      <w:rFonts w:ascii="Verdana" w:eastAsia="Times New Roman" w:hAnsi="Verdana" w:cs="Arial"/>
    </w:rPr>
  </w:style>
  <w:style w:type="paragraph" w:customStyle="1" w:styleId="FuzeileIWM">
    <w:name w:val="Fußzeile IWM"/>
    <w:basedOn w:val="Fuzeile"/>
    <w:qFormat/>
    <w:rsid w:val="00D61366"/>
    <w:pPr>
      <w:tabs>
        <w:tab w:val="clear" w:pos="4536"/>
      </w:tabs>
      <w:spacing w:line="360" w:lineRule="auto"/>
    </w:pPr>
    <w:rPr>
      <w:rFonts w:ascii="TheSansOffice" w:eastAsia="Times New Roman" w:hAnsi="TheSansOffice" w:cs="Arial"/>
      <w:color w:val="999999"/>
      <w:sz w:val="20"/>
      <w:szCs w:val="20"/>
    </w:rPr>
  </w:style>
  <w:style w:type="paragraph" w:customStyle="1" w:styleId="HeadlineIWM">
    <w:name w:val="Headline IWM"/>
    <w:basedOn w:val="Standard"/>
    <w:qFormat/>
    <w:rsid w:val="00E836A1"/>
    <w:pPr>
      <w:spacing w:line="360" w:lineRule="auto"/>
    </w:pPr>
    <w:rPr>
      <w:rFonts w:ascii="Verdana" w:eastAsia="Times New Roman" w:hAnsi="Verdana" w:cs="Arial"/>
      <w:b/>
      <w:color w:val="4F81BD"/>
      <w:sz w:val="32"/>
    </w:rPr>
  </w:style>
  <w:style w:type="character" w:styleId="Hyperlink">
    <w:name w:val="Hyperlink"/>
    <w:rsid w:val="007946F5"/>
    <w:rPr>
      <w:color w:val="0000FF"/>
      <w:u w:val="single"/>
    </w:rPr>
  </w:style>
  <w:style w:type="character" w:customStyle="1" w:styleId="NichtaufgelsteErwhnung1">
    <w:name w:val="Nicht aufgelöste Erwähnung1"/>
    <w:basedOn w:val="Absatz-Standardschriftart"/>
    <w:uiPriority w:val="99"/>
    <w:semiHidden/>
    <w:unhideWhenUsed/>
    <w:rsid w:val="002D5E70"/>
    <w:rPr>
      <w:color w:val="808080"/>
      <w:shd w:val="clear" w:color="auto" w:fill="E6E6E6"/>
    </w:rPr>
  </w:style>
  <w:style w:type="character" w:customStyle="1" w:styleId="NichtaufgelsteErwhnung2">
    <w:name w:val="Nicht aufgelöste Erwähnung2"/>
    <w:basedOn w:val="Absatz-Standardschriftart"/>
    <w:uiPriority w:val="99"/>
    <w:semiHidden/>
    <w:unhideWhenUsed/>
    <w:rsid w:val="003F773C"/>
    <w:rPr>
      <w:color w:val="808080"/>
      <w:shd w:val="clear" w:color="auto" w:fill="E6E6E6"/>
    </w:rPr>
  </w:style>
  <w:style w:type="paragraph" w:styleId="NurText">
    <w:name w:val="Plain Text"/>
    <w:basedOn w:val="Standard"/>
    <w:link w:val="NurTextZchn"/>
    <w:uiPriority w:val="99"/>
    <w:semiHidden/>
    <w:unhideWhenUsed/>
    <w:rsid w:val="00C876AC"/>
    <w:rPr>
      <w:rFonts w:ascii="Verdana" w:eastAsiaTheme="minorHAnsi" w:hAnsi="Verdana" w:cs="Times New Roman"/>
      <w:lang w:eastAsia="en-US"/>
    </w:rPr>
  </w:style>
  <w:style w:type="character" w:customStyle="1" w:styleId="NurTextZchn">
    <w:name w:val="Nur Text Zchn"/>
    <w:basedOn w:val="Absatz-Standardschriftart"/>
    <w:link w:val="NurText"/>
    <w:uiPriority w:val="99"/>
    <w:semiHidden/>
    <w:rsid w:val="00C876AC"/>
    <w:rPr>
      <w:rFonts w:ascii="Verdana" w:eastAsiaTheme="minorHAnsi" w:hAnsi="Verdana" w:cs="Times New Roman"/>
      <w:lang w:eastAsia="en-US"/>
    </w:rPr>
  </w:style>
  <w:style w:type="character" w:customStyle="1" w:styleId="NichtaufgelsteErwhnung3">
    <w:name w:val="Nicht aufgelöste Erwähnung3"/>
    <w:basedOn w:val="Absatz-Standardschriftart"/>
    <w:uiPriority w:val="99"/>
    <w:semiHidden/>
    <w:unhideWhenUsed/>
    <w:rsid w:val="003A5422"/>
    <w:rPr>
      <w:color w:val="808080"/>
      <w:shd w:val="clear" w:color="auto" w:fill="E6E6E6"/>
    </w:rPr>
  </w:style>
  <w:style w:type="character" w:customStyle="1" w:styleId="NichtaufgelsteErwhnung4">
    <w:name w:val="Nicht aufgelöste Erwähnung4"/>
    <w:basedOn w:val="Absatz-Standardschriftart"/>
    <w:uiPriority w:val="99"/>
    <w:semiHidden/>
    <w:unhideWhenUsed/>
    <w:rsid w:val="00960764"/>
    <w:rPr>
      <w:color w:val="605E5C"/>
      <w:shd w:val="clear" w:color="auto" w:fill="E1DFDD"/>
    </w:rPr>
  </w:style>
  <w:style w:type="character" w:styleId="BesuchterLink">
    <w:name w:val="FollowedHyperlink"/>
    <w:basedOn w:val="Absatz-Standardschriftart"/>
    <w:uiPriority w:val="99"/>
    <w:semiHidden/>
    <w:unhideWhenUsed/>
    <w:rsid w:val="00921F2D"/>
    <w:rPr>
      <w:color w:val="800080" w:themeColor="followedHyperlink"/>
      <w:u w:val="single"/>
    </w:rPr>
  </w:style>
  <w:style w:type="paragraph" w:styleId="Listenabsatz">
    <w:name w:val="List Paragraph"/>
    <w:basedOn w:val="Standard"/>
    <w:uiPriority w:val="34"/>
    <w:qFormat/>
    <w:rsid w:val="00BB26EC"/>
    <w:pPr>
      <w:spacing w:after="200" w:line="276" w:lineRule="auto"/>
      <w:ind w:left="720"/>
      <w:contextualSpacing/>
    </w:pPr>
    <w:rPr>
      <w:rFonts w:asciiTheme="minorHAnsi" w:eastAsiaTheme="minorHAnsi" w:hAnsiTheme="minorHAnsi"/>
      <w:sz w:val="22"/>
      <w:szCs w:val="22"/>
      <w:lang w:val="en-US" w:eastAsia="en-US"/>
    </w:rPr>
  </w:style>
  <w:style w:type="paragraph" w:customStyle="1" w:styleId="Textkrpereinzug1">
    <w:name w:val="Textkörpereinzug1"/>
    <w:basedOn w:val="Standard"/>
    <w:rsid w:val="00A3224E"/>
    <w:pPr>
      <w:tabs>
        <w:tab w:val="left" w:pos="0"/>
      </w:tabs>
      <w:overflowPunct w:val="0"/>
      <w:autoSpaceDE w:val="0"/>
      <w:autoSpaceDN w:val="0"/>
      <w:adjustRightInd w:val="0"/>
      <w:spacing w:after="120"/>
      <w:textAlignment w:val="baseline"/>
    </w:pPr>
    <w:rPr>
      <w:rFonts w:ascii="Century Gothic" w:eastAsia="Times New Roman" w:hAnsi="Century Gothic" w:cs="Times New Roman"/>
      <w:sz w:val="22"/>
      <w:szCs w:val="20"/>
    </w:rPr>
  </w:style>
  <w:style w:type="paragraph" w:styleId="StandardWeb">
    <w:name w:val="Normal (Web)"/>
    <w:basedOn w:val="Standard"/>
    <w:uiPriority w:val="99"/>
    <w:semiHidden/>
    <w:unhideWhenUsed/>
    <w:rsid w:val="009C4DAE"/>
    <w:pPr>
      <w:spacing w:before="100" w:beforeAutospacing="1" w:after="100" w:afterAutospacing="1"/>
    </w:pPr>
    <w:rPr>
      <w:rFonts w:ascii="Times New Roman" w:eastAsia="Times New Roman" w:hAnsi="Times New Roman" w:cs="Times New Roman"/>
    </w:rPr>
  </w:style>
  <w:style w:type="paragraph" w:styleId="berarbeitung">
    <w:name w:val="Revision"/>
    <w:hidden/>
    <w:uiPriority w:val="99"/>
    <w:semiHidden/>
    <w:rsid w:val="0021373F"/>
  </w:style>
  <w:style w:type="character" w:styleId="NichtaufgelsteErwhnung">
    <w:name w:val="Unresolved Mention"/>
    <w:basedOn w:val="Absatz-Standardschriftart"/>
    <w:uiPriority w:val="99"/>
    <w:semiHidden/>
    <w:unhideWhenUsed/>
    <w:rsid w:val="00CD6E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29488">
      <w:bodyDiv w:val="1"/>
      <w:marLeft w:val="0"/>
      <w:marRight w:val="0"/>
      <w:marTop w:val="0"/>
      <w:marBottom w:val="0"/>
      <w:divBdr>
        <w:top w:val="none" w:sz="0" w:space="0" w:color="auto"/>
        <w:left w:val="none" w:sz="0" w:space="0" w:color="auto"/>
        <w:bottom w:val="none" w:sz="0" w:space="0" w:color="auto"/>
        <w:right w:val="none" w:sz="0" w:space="0" w:color="auto"/>
      </w:divBdr>
    </w:div>
    <w:div w:id="139268371">
      <w:bodyDiv w:val="1"/>
      <w:marLeft w:val="0"/>
      <w:marRight w:val="0"/>
      <w:marTop w:val="0"/>
      <w:marBottom w:val="0"/>
      <w:divBdr>
        <w:top w:val="none" w:sz="0" w:space="0" w:color="auto"/>
        <w:left w:val="none" w:sz="0" w:space="0" w:color="auto"/>
        <w:bottom w:val="none" w:sz="0" w:space="0" w:color="auto"/>
        <w:right w:val="none" w:sz="0" w:space="0" w:color="auto"/>
      </w:divBdr>
    </w:div>
    <w:div w:id="165561452">
      <w:bodyDiv w:val="1"/>
      <w:marLeft w:val="0"/>
      <w:marRight w:val="0"/>
      <w:marTop w:val="0"/>
      <w:marBottom w:val="0"/>
      <w:divBdr>
        <w:top w:val="none" w:sz="0" w:space="0" w:color="auto"/>
        <w:left w:val="none" w:sz="0" w:space="0" w:color="auto"/>
        <w:bottom w:val="none" w:sz="0" w:space="0" w:color="auto"/>
        <w:right w:val="none" w:sz="0" w:space="0" w:color="auto"/>
      </w:divBdr>
    </w:div>
    <w:div w:id="167646421">
      <w:bodyDiv w:val="1"/>
      <w:marLeft w:val="0"/>
      <w:marRight w:val="0"/>
      <w:marTop w:val="0"/>
      <w:marBottom w:val="0"/>
      <w:divBdr>
        <w:top w:val="none" w:sz="0" w:space="0" w:color="auto"/>
        <w:left w:val="none" w:sz="0" w:space="0" w:color="auto"/>
        <w:bottom w:val="none" w:sz="0" w:space="0" w:color="auto"/>
        <w:right w:val="none" w:sz="0" w:space="0" w:color="auto"/>
      </w:divBdr>
    </w:div>
    <w:div w:id="278605761">
      <w:bodyDiv w:val="1"/>
      <w:marLeft w:val="0"/>
      <w:marRight w:val="0"/>
      <w:marTop w:val="0"/>
      <w:marBottom w:val="0"/>
      <w:divBdr>
        <w:top w:val="none" w:sz="0" w:space="0" w:color="auto"/>
        <w:left w:val="none" w:sz="0" w:space="0" w:color="auto"/>
        <w:bottom w:val="none" w:sz="0" w:space="0" w:color="auto"/>
        <w:right w:val="none" w:sz="0" w:space="0" w:color="auto"/>
      </w:divBdr>
    </w:div>
    <w:div w:id="327098151">
      <w:bodyDiv w:val="1"/>
      <w:marLeft w:val="0"/>
      <w:marRight w:val="0"/>
      <w:marTop w:val="0"/>
      <w:marBottom w:val="0"/>
      <w:divBdr>
        <w:top w:val="none" w:sz="0" w:space="0" w:color="auto"/>
        <w:left w:val="none" w:sz="0" w:space="0" w:color="auto"/>
        <w:bottom w:val="none" w:sz="0" w:space="0" w:color="auto"/>
        <w:right w:val="none" w:sz="0" w:space="0" w:color="auto"/>
      </w:divBdr>
    </w:div>
    <w:div w:id="343484215">
      <w:bodyDiv w:val="1"/>
      <w:marLeft w:val="0"/>
      <w:marRight w:val="0"/>
      <w:marTop w:val="0"/>
      <w:marBottom w:val="0"/>
      <w:divBdr>
        <w:top w:val="none" w:sz="0" w:space="0" w:color="auto"/>
        <w:left w:val="none" w:sz="0" w:space="0" w:color="auto"/>
        <w:bottom w:val="none" w:sz="0" w:space="0" w:color="auto"/>
        <w:right w:val="none" w:sz="0" w:space="0" w:color="auto"/>
      </w:divBdr>
    </w:div>
    <w:div w:id="344673404">
      <w:bodyDiv w:val="1"/>
      <w:marLeft w:val="0"/>
      <w:marRight w:val="0"/>
      <w:marTop w:val="0"/>
      <w:marBottom w:val="0"/>
      <w:divBdr>
        <w:top w:val="none" w:sz="0" w:space="0" w:color="auto"/>
        <w:left w:val="none" w:sz="0" w:space="0" w:color="auto"/>
        <w:bottom w:val="none" w:sz="0" w:space="0" w:color="auto"/>
        <w:right w:val="none" w:sz="0" w:space="0" w:color="auto"/>
      </w:divBdr>
    </w:div>
    <w:div w:id="403726607">
      <w:bodyDiv w:val="1"/>
      <w:marLeft w:val="0"/>
      <w:marRight w:val="0"/>
      <w:marTop w:val="0"/>
      <w:marBottom w:val="0"/>
      <w:divBdr>
        <w:top w:val="none" w:sz="0" w:space="0" w:color="auto"/>
        <w:left w:val="none" w:sz="0" w:space="0" w:color="auto"/>
        <w:bottom w:val="none" w:sz="0" w:space="0" w:color="auto"/>
        <w:right w:val="none" w:sz="0" w:space="0" w:color="auto"/>
      </w:divBdr>
    </w:div>
    <w:div w:id="409893878">
      <w:bodyDiv w:val="1"/>
      <w:marLeft w:val="0"/>
      <w:marRight w:val="0"/>
      <w:marTop w:val="0"/>
      <w:marBottom w:val="0"/>
      <w:divBdr>
        <w:top w:val="none" w:sz="0" w:space="0" w:color="auto"/>
        <w:left w:val="none" w:sz="0" w:space="0" w:color="auto"/>
        <w:bottom w:val="none" w:sz="0" w:space="0" w:color="auto"/>
        <w:right w:val="none" w:sz="0" w:space="0" w:color="auto"/>
      </w:divBdr>
      <w:divsChild>
        <w:div w:id="2053264477">
          <w:marLeft w:val="0"/>
          <w:marRight w:val="0"/>
          <w:marTop w:val="0"/>
          <w:marBottom w:val="0"/>
          <w:divBdr>
            <w:top w:val="none" w:sz="0" w:space="0" w:color="auto"/>
            <w:left w:val="none" w:sz="0" w:space="0" w:color="auto"/>
            <w:bottom w:val="none" w:sz="0" w:space="0" w:color="auto"/>
            <w:right w:val="none" w:sz="0" w:space="0" w:color="auto"/>
          </w:divBdr>
        </w:div>
        <w:div w:id="321667397">
          <w:marLeft w:val="0"/>
          <w:marRight w:val="0"/>
          <w:marTop w:val="0"/>
          <w:marBottom w:val="0"/>
          <w:divBdr>
            <w:top w:val="none" w:sz="0" w:space="0" w:color="auto"/>
            <w:left w:val="none" w:sz="0" w:space="0" w:color="auto"/>
            <w:bottom w:val="none" w:sz="0" w:space="0" w:color="auto"/>
            <w:right w:val="none" w:sz="0" w:space="0" w:color="auto"/>
          </w:divBdr>
        </w:div>
      </w:divsChild>
    </w:div>
    <w:div w:id="531186679">
      <w:bodyDiv w:val="1"/>
      <w:marLeft w:val="0"/>
      <w:marRight w:val="0"/>
      <w:marTop w:val="0"/>
      <w:marBottom w:val="0"/>
      <w:divBdr>
        <w:top w:val="none" w:sz="0" w:space="0" w:color="auto"/>
        <w:left w:val="none" w:sz="0" w:space="0" w:color="auto"/>
        <w:bottom w:val="none" w:sz="0" w:space="0" w:color="auto"/>
        <w:right w:val="none" w:sz="0" w:space="0" w:color="auto"/>
      </w:divBdr>
    </w:div>
    <w:div w:id="652835337">
      <w:bodyDiv w:val="1"/>
      <w:marLeft w:val="0"/>
      <w:marRight w:val="0"/>
      <w:marTop w:val="0"/>
      <w:marBottom w:val="0"/>
      <w:divBdr>
        <w:top w:val="none" w:sz="0" w:space="0" w:color="auto"/>
        <w:left w:val="none" w:sz="0" w:space="0" w:color="auto"/>
        <w:bottom w:val="none" w:sz="0" w:space="0" w:color="auto"/>
        <w:right w:val="none" w:sz="0" w:space="0" w:color="auto"/>
      </w:divBdr>
    </w:div>
    <w:div w:id="720248862">
      <w:bodyDiv w:val="1"/>
      <w:marLeft w:val="0"/>
      <w:marRight w:val="0"/>
      <w:marTop w:val="0"/>
      <w:marBottom w:val="0"/>
      <w:divBdr>
        <w:top w:val="none" w:sz="0" w:space="0" w:color="auto"/>
        <w:left w:val="none" w:sz="0" w:space="0" w:color="auto"/>
        <w:bottom w:val="none" w:sz="0" w:space="0" w:color="auto"/>
        <w:right w:val="none" w:sz="0" w:space="0" w:color="auto"/>
      </w:divBdr>
    </w:div>
    <w:div w:id="1034575882">
      <w:bodyDiv w:val="1"/>
      <w:marLeft w:val="0"/>
      <w:marRight w:val="0"/>
      <w:marTop w:val="0"/>
      <w:marBottom w:val="0"/>
      <w:divBdr>
        <w:top w:val="none" w:sz="0" w:space="0" w:color="auto"/>
        <w:left w:val="none" w:sz="0" w:space="0" w:color="auto"/>
        <w:bottom w:val="none" w:sz="0" w:space="0" w:color="auto"/>
        <w:right w:val="none" w:sz="0" w:space="0" w:color="auto"/>
      </w:divBdr>
    </w:div>
    <w:div w:id="1148518985">
      <w:bodyDiv w:val="1"/>
      <w:marLeft w:val="0"/>
      <w:marRight w:val="0"/>
      <w:marTop w:val="0"/>
      <w:marBottom w:val="0"/>
      <w:divBdr>
        <w:top w:val="none" w:sz="0" w:space="0" w:color="auto"/>
        <w:left w:val="none" w:sz="0" w:space="0" w:color="auto"/>
        <w:bottom w:val="none" w:sz="0" w:space="0" w:color="auto"/>
        <w:right w:val="none" w:sz="0" w:space="0" w:color="auto"/>
      </w:divBdr>
    </w:div>
    <w:div w:id="1209879651">
      <w:bodyDiv w:val="1"/>
      <w:marLeft w:val="0"/>
      <w:marRight w:val="0"/>
      <w:marTop w:val="0"/>
      <w:marBottom w:val="0"/>
      <w:divBdr>
        <w:top w:val="none" w:sz="0" w:space="0" w:color="auto"/>
        <w:left w:val="none" w:sz="0" w:space="0" w:color="auto"/>
        <w:bottom w:val="none" w:sz="0" w:space="0" w:color="auto"/>
        <w:right w:val="none" w:sz="0" w:space="0" w:color="auto"/>
      </w:divBdr>
    </w:div>
    <w:div w:id="1469974640">
      <w:bodyDiv w:val="1"/>
      <w:marLeft w:val="0"/>
      <w:marRight w:val="0"/>
      <w:marTop w:val="0"/>
      <w:marBottom w:val="0"/>
      <w:divBdr>
        <w:top w:val="none" w:sz="0" w:space="0" w:color="auto"/>
        <w:left w:val="none" w:sz="0" w:space="0" w:color="auto"/>
        <w:bottom w:val="none" w:sz="0" w:space="0" w:color="auto"/>
        <w:right w:val="none" w:sz="0" w:space="0" w:color="auto"/>
      </w:divBdr>
    </w:div>
    <w:div w:id="1667122713">
      <w:bodyDiv w:val="1"/>
      <w:marLeft w:val="0"/>
      <w:marRight w:val="0"/>
      <w:marTop w:val="0"/>
      <w:marBottom w:val="0"/>
      <w:divBdr>
        <w:top w:val="none" w:sz="0" w:space="0" w:color="auto"/>
        <w:left w:val="none" w:sz="0" w:space="0" w:color="auto"/>
        <w:bottom w:val="none" w:sz="0" w:space="0" w:color="auto"/>
        <w:right w:val="none" w:sz="0" w:space="0" w:color="auto"/>
      </w:divBdr>
    </w:div>
    <w:div w:id="1667325449">
      <w:bodyDiv w:val="1"/>
      <w:marLeft w:val="0"/>
      <w:marRight w:val="0"/>
      <w:marTop w:val="0"/>
      <w:marBottom w:val="0"/>
      <w:divBdr>
        <w:top w:val="none" w:sz="0" w:space="0" w:color="auto"/>
        <w:left w:val="none" w:sz="0" w:space="0" w:color="auto"/>
        <w:bottom w:val="none" w:sz="0" w:space="0" w:color="auto"/>
        <w:right w:val="none" w:sz="0" w:space="0" w:color="auto"/>
      </w:divBdr>
    </w:div>
    <w:div w:id="1774593761">
      <w:bodyDiv w:val="1"/>
      <w:marLeft w:val="0"/>
      <w:marRight w:val="0"/>
      <w:marTop w:val="0"/>
      <w:marBottom w:val="0"/>
      <w:divBdr>
        <w:top w:val="none" w:sz="0" w:space="0" w:color="auto"/>
        <w:left w:val="none" w:sz="0" w:space="0" w:color="auto"/>
        <w:bottom w:val="none" w:sz="0" w:space="0" w:color="auto"/>
        <w:right w:val="none" w:sz="0" w:space="0" w:color="auto"/>
      </w:divBdr>
    </w:div>
    <w:div w:id="1799644335">
      <w:bodyDiv w:val="1"/>
      <w:marLeft w:val="0"/>
      <w:marRight w:val="0"/>
      <w:marTop w:val="0"/>
      <w:marBottom w:val="0"/>
      <w:divBdr>
        <w:top w:val="none" w:sz="0" w:space="0" w:color="auto"/>
        <w:left w:val="none" w:sz="0" w:space="0" w:color="auto"/>
        <w:bottom w:val="none" w:sz="0" w:space="0" w:color="auto"/>
        <w:right w:val="none" w:sz="0" w:space="0" w:color="auto"/>
      </w:divBdr>
    </w:div>
    <w:div w:id="1975871752">
      <w:bodyDiv w:val="1"/>
      <w:marLeft w:val="0"/>
      <w:marRight w:val="0"/>
      <w:marTop w:val="0"/>
      <w:marBottom w:val="0"/>
      <w:divBdr>
        <w:top w:val="none" w:sz="0" w:space="0" w:color="auto"/>
        <w:left w:val="none" w:sz="0" w:space="0" w:color="auto"/>
        <w:bottom w:val="none" w:sz="0" w:space="0" w:color="auto"/>
        <w:right w:val="none" w:sz="0" w:space="0" w:color="auto"/>
      </w:divBdr>
    </w:div>
    <w:div w:id="2132746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dpm.inf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leg@t-online.de" TargetMode="External"/><Relationship Id="rId5" Type="http://schemas.openxmlformats.org/officeDocument/2006/relationships/footnotes" Target="footnotes.xml"/><Relationship Id="rId10" Type="http://schemas.openxmlformats.org/officeDocument/2006/relationships/hyperlink" Target="http://www.vdpm.info"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466</Words>
  <Characters>2940</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Brandrevier GmbH</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dc:creator>
  <cp:lastModifiedBy>chk</cp:lastModifiedBy>
  <cp:revision>2</cp:revision>
  <cp:lastPrinted>2022-10-11T14:51:00Z</cp:lastPrinted>
  <dcterms:created xsi:type="dcterms:W3CDTF">2025-10-08T08:00:00Z</dcterms:created>
  <dcterms:modified xsi:type="dcterms:W3CDTF">2025-10-08T08:00:00Z</dcterms:modified>
</cp:coreProperties>
</file>